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rPr>
          <w:rFonts w:ascii="黑体" w:hAnsi="黑体"/>
          <w:color w:val="000000"/>
        </w:rPr>
      </w:pPr>
      <w:bookmarkStart w:id="0" w:name="_Toc32320"/>
      <w:bookmarkStart w:id="1" w:name="_Toc24454"/>
      <w:bookmarkStart w:id="2" w:name="_Toc20910"/>
      <w:bookmarkStart w:id="3" w:name="_Toc11918"/>
      <w:bookmarkStart w:id="4" w:name="_Toc21762"/>
      <w:bookmarkStart w:id="5" w:name="_Toc15737"/>
      <w:bookmarkStart w:id="6" w:name="_Toc21422"/>
      <w:bookmarkStart w:id="7" w:name="_Toc24727"/>
      <w:bookmarkStart w:id="8" w:name="_Toc7615"/>
      <w:bookmarkStart w:id="9" w:name="_Toc20033"/>
      <w:bookmarkStart w:id="10" w:name="_Toc8396"/>
      <w:bookmarkStart w:id="11" w:name="_Toc25712"/>
      <w:bookmarkStart w:id="12" w:name="_Toc13462"/>
      <w:bookmarkStart w:id="13" w:name="_Toc24068"/>
      <w:bookmarkStart w:id="14" w:name="_Toc12789"/>
      <w:bookmarkStart w:id="15" w:name="_Toc2900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lang w:val="en-US" w:eastAsia="zh-CN"/>
        </w:rPr>
        <w:t>昌江县海尾镇原南罗粮所新港门市部房屋面积122㎡（土地面积694.88㎡）出租</w:t>
      </w:r>
      <w:r>
        <w:rPr>
          <w:rFonts w:hint="eastAsia" w:ascii="新宋体" w:hAnsi="新宋体" w:eastAsia="新宋体"/>
          <w:b/>
          <w:bCs/>
          <w:color w:val="000000" w:themeColor="text1"/>
          <w:sz w:val="28"/>
          <w:szCs w:val="28"/>
          <w:lang w:val="en-US" w:eastAsia="zh-CN"/>
          <w14:textFill>
            <w14:solidFill>
              <w14:schemeClr w14:val="tx1"/>
            </w14:solidFill>
          </w14:textFill>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15日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7200元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03"/>
        <w:gridCol w:w="2524"/>
        <w:gridCol w:w="2769"/>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8" w:type="dxa"/>
          </w:tcPr>
          <w:p w14:paraId="7B4B4D96">
            <w:pPr>
              <w:jc w:val="left"/>
              <w:outlineLvl w:val="0"/>
              <w:rPr>
                <w:rFonts w:hint="default" w:ascii="新宋体" w:hAnsi="新宋体" w:eastAsia="新宋体"/>
                <w:b w:val="0"/>
                <w:bCs w:val="0"/>
                <w:color w:val="000000" w:themeColor="text1"/>
                <w:sz w:val="28"/>
                <w:szCs w:val="28"/>
                <w:lang w:val="en-US" w:eastAsia="zh-CN"/>
                <w14:textFill>
                  <w14:solidFill>
                    <w14:schemeClr w14:val="tx1"/>
                  </w14:solidFill>
                </w14:textFill>
              </w:rPr>
            </w:pPr>
            <w:r>
              <w:rPr>
                <w:rFonts w:hint="eastAsia" w:ascii="新宋体" w:hAnsi="新宋体" w:eastAsia="新宋体"/>
                <w:b/>
                <w:bCs/>
                <w:color w:val="C00000"/>
                <w:sz w:val="28"/>
                <w:szCs w:val="28"/>
                <w:lang w:val="en-US" w:eastAsia="zh-CN"/>
              </w:rPr>
              <w:t>昌江县海尾镇原南罗粮所新港门市部房屋面积122㎡（土地面积694.88㎡）出租</w:t>
            </w:r>
          </w:p>
        </w:tc>
        <w:tc>
          <w:tcPr>
            <w:tcW w:w="2603" w:type="dxa"/>
            <w:vAlign w:val="top"/>
          </w:tcPr>
          <w:p w14:paraId="1D86C4BF">
            <w:pPr>
              <w:numPr>
                <w:ilvl w:val="0"/>
                <w:numId w:val="0"/>
              </w:numPr>
              <w:spacing w:line="240" w:lineRule="auto"/>
              <w:ind w:leftChars="0"/>
              <w:jc w:val="both"/>
              <w:rPr>
                <w:rFonts w:hint="eastAsia" w:ascii="新宋体" w:hAnsi="新宋体" w:eastAsia="新宋体"/>
                <w:b w:val="0"/>
                <w:bCs w:val="0"/>
                <w:color w:val="000000" w:themeColor="text1"/>
                <w:sz w:val="28"/>
                <w:szCs w:val="28"/>
                <w:lang w:val="en-US" w:eastAsia="zh-CN"/>
                <w14:textFill>
                  <w14:solidFill>
                    <w14:schemeClr w14:val="tx1"/>
                  </w14:solidFill>
                </w14:textFill>
              </w:rPr>
            </w:pPr>
          </w:p>
          <w:p w14:paraId="47CFF2F1">
            <w:pPr>
              <w:numPr>
                <w:ilvl w:val="0"/>
                <w:numId w:val="0"/>
              </w:numPr>
              <w:spacing w:line="240" w:lineRule="auto"/>
              <w:ind w:leftChars="0"/>
              <w:jc w:val="center"/>
              <w:rPr>
                <w:rFonts w:hint="default" w:ascii="新宋体" w:hAnsi="新宋体" w:eastAsia="新宋体"/>
                <w:b w:val="0"/>
                <w:bCs w:val="0"/>
                <w:color w:val="000000" w:themeColor="text1"/>
                <w:sz w:val="28"/>
                <w:szCs w:val="28"/>
                <w:lang w:val="en-US" w:eastAsia="zh-CN"/>
                <w14:textFill>
                  <w14:solidFill>
                    <w14:schemeClr w14:val="tx1"/>
                  </w14:solidFill>
                </w14:textFill>
              </w:rPr>
            </w:pPr>
            <w:r>
              <w:rPr>
                <w:rFonts w:hint="eastAsia" w:ascii="新宋体" w:hAnsi="新宋体" w:eastAsia="新宋体"/>
                <w:b w:val="0"/>
                <w:bCs w:val="0"/>
                <w:color w:val="000000" w:themeColor="text1"/>
                <w:sz w:val="28"/>
                <w:szCs w:val="28"/>
                <w:lang w:val="en-US" w:eastAsia="zh-CN"/>
                <w14:textFill>
                  <w14:solidFill>
                    <w14:schemeClr w14:val="tx1"/>
                  </w14:solidFill>
                </w14:textFill>
              </w:rPr>
              <w:t>9年</w:t>
            </w:r>
          </w:p>
        </w:tc>
        <w:tc>
          <w:tcPr>
            <w:tcW w:w="2841" w:type="dxa"/>
            <w:vAlign w:val="top"/>
          </w:tcPr>
          <w:p w14:paraId="7F01D475">
            <w:pPr>
              <w:numPr>
                <w:ilvl w:val="0"/>
                <w:numId w:val="0"/>
              </w:numPr>
              <w:spacing w:line="240" w:lineRule="auto"/>
              <w:ind w:leftChars="0"/>
              <w:jc w:val="both"/>
              <w:rPr>
                <w:rFonts w:hint="eastAsia" w:ascii="新宋体" w:hAnsi="新宋体" w:eastAsia="新宋体"/>
                <w:b w:val="0"/>
                <w:bCs w:val="0"/>
                <w:color w:val="000000" w:themeColor="text1"/>
                <w:sz w:val="28"/>
                <w:szCs w:val="28"/>
                <w:lang w:val="en-US" w:eastAsia="zh-CN"/>
                <w14:textFill>
                  <w14:solidFill>
                    <w14:schemeClr w14:val="tx1"/>
                  </w14:solidFill>
                </w14:textFill>
              </w:rPr>
            </w:pPr>
          </w:p>
          <w:p w14:paraId="1ED50537">
            <w:pPr>
              <w:numPr>
                <w:ilvl w:val="0"/>
                <w:numId w:val="0"/>
              </w:numPr>
              <w:spacing w:line="240" w:lineRule="auto"/>
              <w:ind w:leftChars="0"/>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b w:val="0"/>
                <w:bCs w:val="0"/>
                <w:color w:val="000000" w:themeColor="text1"/>
                <w:sz w:val="28"/>
                <w:szCs w:val="28"/>
                <w:lang w:val="en-US" w:eastAsia="zh-CN"/>
                <w14:textFill>
                  <w14:solidFill>
                    <w14:schemeClr w14:val="tx1"/>
                  </w14:solidFill>
                </w14:textFill>
              </w:rPr>
              <w:t>27600</w:t>
            </w:r>
            <w:r>
              <w:rPr>
                <w:rFonts w:hint="default" w:ascii="新宋体" w:hAnsi="新宋体" w:eastAsia="新宋体"/>
                <w:b w:val="0"/>
                <w:bCs w:val="0"/>
                <w:color w:val="000000" w:themeColor="text1"/>
                <w:sz w:val="28"/>
                <w:szCs w:val="28"/>
                <w:lang w:val="en-US" w:eastAsia="zh-CN"/>
                <w14:textFill>
                  <w14:solidFill>
                    <w14:schemeClr w14:val="tx1"/>
                  </w14:solidFill>
                </w14:textFill>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10-16日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jc w:val="left"/>
        <w:outlineLvl w:val="0"/>
        <w:rPr>
          <w:rFonts w:ascii="Times New Roman" w:hAnsi="Times New Roman"/>
          <w:spacing w:val="-6"/>
          <w:sz w:val="28"/>
          <w:szCs w:val="28"/>
        </w:rPr>
      </w:pPr>
      <w:bookmarkStart w:id="35" w:name="_GoBack"/>
      <w:r>
        <w:rPr>
          <w:rFonts w:hint="eastAsia" w:ascii="Times New Roman" w:hAnsi="Times New Roman"/>
          <w:spacing w:val="-6"/>
          <w:sz w:val="28"/>
          <w:szCs w:val="28"/>
        </w:rPr>
        <w:t>本竞买方就参与</w:t>
      </w:r>
      <w:r>
        <w:rPr>
          <w:rFonts w:hint="eastAsia" w:ascii="新宋体" w:hAnsi="新宋体" w:eastAsia="新宋体"/>
          <w:b/>
          <w:bCs/>
          <w:color w:val="C00000"/>
          <w:spacing w:val="-6"/>
          <w:sz w:val="28"/>
          <w:szCs w:val="28"/>
          <w:u w:val="single"/>
          <w:lang w:val="en-US" w:eastAsia="zh-CN"/>
        </w:rPr>
        <w:t>“昌江县海尾镇原南罗粮所新港门市部房屋面积122㎡（土地面积694.88㎡）出租”</w:t>
      </w:r>
      <w:r>
        <w:rPr>
          <w:rFonts w:hint="eastAsia" w:ascii="Times New Roman" w:hAnsi="Times New Roman"/>
          <w:spacing w:val="-6"/>
          <w:sz w:val="28"/>
          <w:szCs w:val="28"/>
        </w:rPr>
        <w:t>项目网络竞价活动作出如下承诺：</w:t>
      </w:r>
    </w:p>
    <w:bookmarkEnd w:id="35"/>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昌江县海尾镇原南罗粮所新港门市部房屋面积122㎡（土地面积694.88㎡）出租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昌江县海尾镇原南罗粮所新港门市部房屋面积122㎡（土地面积694.88㎡）出租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09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昌江县海尾镇原南罗粮所新港门市部房屋面积122㎡（土地面积694.88㎡）出租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1532"/>
      <w:bookmarkStart w:id="17" w:name="_Toc28981"/>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30986"/>
      <w:bookmarkStart w:id="23" w:name="_Toc4535"/>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13094"/>
      <w:bookmarkStart w:id="28" w:name="_Toc11237"/>
      <w:bookmarkStart w:id="29" w:name="_Toc12264"/>
      <w:bookmarkStart w:id="30" w:name="_Toc29841"/>
      <w:bookmarkStart w:id="31" w:name="_Toc14469"/>
      <w:bookmarkStart w:id="32" w:name="_Toc32101"/>
      <w:bookmarkStart w:id="33" w:name="_Toc4580"/>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578"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65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695"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628"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628"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661"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611"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661"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28A2DEE1">
      <w:pPr>
        <w:spacing w:line="570" w:lineRule="exact"/>
        <w:jc w:val="both"/>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昌江县海尾镇原南罗粮所新港门市部房屋面积122㎡（土地面积694.88㎡）出租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昌江县昌粮储备有限公司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bCs/>
          <w:color w:val="C00000"/>
          <w:sz w:val="28"/>
          <w:szCs w:val="28"/>
          <w:u w:val="single"/>
          <w:lang w:val="en-US" w:eastAsia="zh-CN"/>
        </w:rPr>
        <w:t>昌江县海尾镇原南罗粮所新港门市部房屋面积122㎡（土地面积694.88㎡）出租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default" w:asciiTheme="minorEastAsia" w:hAnsiTheme="minorEastAsia" w:cstheme="minorEastAsia"/>
          <w:color w:val="C00000"/>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28"/>
          <w:szCs w:val="28"/>
          <w:u w:val="none"/>
          <w:lang w:val="en-US" w:eastAsia="zh-CN"/>
        </w:rPr>
        <w:t>昌江县海尾镇原南罗粮所新港门市部房屋面积122㎡（土地面积694.88㎡）出租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3"/>
        <w:gridCol w:w="2753"/>
        <w:gridCol w:w="2770"/>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default" w:asciiTheme="minorEastAsia" w:hAnsiTheme="minorEastAsia" w:cstheme="minorEastAsia"/>
                <w:color w:val="C00000"/>
                <w:sz w:val="28"/>
                <w:szCs w:val="28"/>
                <w:vertAlign w:val="baseline"/>
                <w:lang w:val="en-US" w:eastAsia="zh-CN"/>
              </w:rPr>
            </w:pPr>
            <w:r>
              <w:rPr>
                <w:rFonts w:hint="eastAsia" w:ascii="新宋体" w:hAnsi="新宋体" w:eastAsia="新宋体"/>
                <w:b/>
                <w:bCs/>
                <w:color w:val="C00000"/>
                <w:sz w:val="28"/>
                <w:szCs w:val="28"/>
                <w:u w:val="none"/>
                <w:lang w:val="en-US" w:eastAsia="zh-CN"/>
              </w:rPr>
              <w:t>昌江县海尾镇原南罗粮所新港门市部房屋面积122㎡（土地面积694.88㎡）出租</w:t>
            </w:r>
          </w:p>
        </w:tc>
        <w:tc>
          <w:tcPr>
            <w:tcW w:w="2841" w:type="dxa"/>
            <w:vAlign w:val="top"/>
          </w:tcPr>
          <w:p w14:paraId="54095B6C">
            <w:pPr>
              <w:spacing w:line="240" w:lineRule="auto"/>
              <w:jc w:val="both"/>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9年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27600</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36B61AE3">
      <w:pPr>
        <w:spacing w:line="520" w:lineRule="exact"/>
        <w:ind w:firstLine="560" w:firstLineChars="200"/>
        <w:rPr>
          <w:rFonts w:hint="default" w:ascii="Segoe UI" w:hAnsi="Segoe UI" w:eastAsia="Segoe UI" w:cs="Segoe UI"/>
          <w:i w:val="0"/>
          <w:iCs w:val="0"/>
          <w:caps w:val="0"/>
          <w:color w:val="000000"/>
          <w:spacing w:val="0"/>
          <w:sz w:val="28"/>
          <w:szCs w:val="28"/>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w:t>
      </w:r>
      <w:r>
        <w:rPr>
          <w:rFonts w:hint="eastAsia" w:ascii="Segoe UI" w:hAnsi="Segoe UI" w:eastAsia="宋体" w:cs="Segoe UI"/>
          <w:i w:val="0"/>
          <w:iCs w:val="0"/>
          <w:caps w:val="0"/>
          <w:color w:val="000000"/>
          <w:spacing w:val="0"/>
          <w:sz w:val="28"/>
          <w:szCs w:val="28"/>
          <w:lang w:val="en-US" w:eastAsia="zh-CN"/>
        </w:rPr>
        <w:t>两</w:t>
      </w:r>
      <w:r>
        <w:rPr>
          <w:rFonts w:ascii="Segoe UI" w:hAnsi="Segoe UI" w:eastAsia="Segoe UI" w:cs="Segoe UI"/>
          <w:i w:val="0"/>
          <w:iCs w:val="0"/>
          <w:caps w:val="0"/>
          <w:color w:val="000000"/>
          <w:spacing w:val="0"/>
          <w:sz w:val="28"/>
          <w:szCs w:val="28"/>
        </w:rPr>
        <w:t>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租金每月支付一次，先支付租金后使用。</w:t>
      </w:r>
      <w:r>
        <w:rPr>
          <w:rFonts w:hint="eastAsia" w:ascii="Segoe UI" w:hAnsi="Segoe UI" w:eastAsia="Segoe UI" w:cs="Segoe UI"/>
          <w:i w:val="0"/>
          <w:iCs w:val="0"/>
          <w:caps w:val="0"/>
          <w:color w:val="000000"/>
          <w:spacing w:val="0"/>
          <w:sz w:val="28"/>
          <w:szCs w:val="28"/>
          <w:lang w:val="en-US" w:eastAsia="zh-CN"/>
        </w:rPr>
        <w:t>租金自第2年起，在上年度基础上逐年递增1%。</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Segoe UI" w:hAnsi="Segoe UI" w:eastAsia="宋体" w:cs="Segoe UI"/>
          <w:i w:val="0"/>
          <w:iCs w:val="0"/>
          <w:caps w:val="0"/>
          <w:color w:val="000000"/>
          <w:spacing w:val="0"/>
          <w:sz w:val="28"/>
          <w:szCs w:val="28"/>
          <w:lang w:val="en-US" w:eastAsia="zh-CN"/>
        </w:rPr>
        <w:t>18289922358</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-516890</wp:posOffset>
            </wp:positionH>
            <wp:positionV relativeFrom="paragraph">
              <wp:posOffset>107950</wp:posOffset>
            </wp:positionV>
            <wp:extent cx="1424305" cy="1409065"/>
            <wp:effectExtent l="0" t="0" r="4445" b="635"/>
            <wp:wrapTight wrapText="bothSides">
              <wp:wrapPolygon>
                <wp:start x="0" y="0"/>
                <wp:lineTo x="0" y="21318"/>
                <wp:lineTo x="21379" y="21318"/>
                <wp:lineTo x="21379"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424305" cy="14090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266ED9"/>
    <w:rsid w:val="00B57B36"/>
    <w:rsid w:val="00CD7376"/>
    <w:rsid w:val="00E03B4E"/>
    <w:rsid w:val="00E541D7"/>
    <w:rsid w:val="011B32B7"/>
    <w:rsid w:val="012F57C6"/>
    <w:rsid w:val="018650DF"/>
    <w:rsid w:val="021C29C7"/>
    <w:rsid w:val="024C6D90"/>
    <w:rsid w:val="02E10391"/>
    <w:rsid w:val="030B0B8D"/>
    <w:rsid w:val="070E6657"/>
    <w:rsid w:val="08FE7AA6"/>
    <w:rsid w:val="09077801"/>
    <w:rsid w:val="0A8721A0"/>
    <w:rsid w:val="0B7B2128"/>
    <w:rsid w:val="0B985CD3"/>
    <w:rsid w:val="0BB60147"/>
    <w:rsid w:val="0C0125B4"/>
    <w:rsid w:val="0C0E7291"/>
    <w:rsid w:val="0CD67C16"/>
    <w:rsid w:val="0D417786"/>
    <w:rsid w:val="0E9816ED"/>
    <w:rsid w:val="10396E71"/>
    <w:rsid w:val="110C6174"/>
    <w:rsid w:val="11AA4406"/>
    <w:rsid w:val="11DE52CB"/>
    <w:rsid w:val="13074039"/>
    <w:rsid w:val="132D209C"/>
    <w:rsid w:val="1487397E"/>
    <w:rsid w:val="148D1503"/>
    <w:rsid w:val="150A3847"/>
    <w:rsid w:val="168C1DDB"/>
    <w:rsid w:val="16C136E5"/>
    <w:rsid w:val="16D93709"/>
    <w:rsid w:val="17410A7F"/>
    <w:rsid w:val="17740A9C"/>
    <w:rsid w:val="18E10F33"/>
    <w:rsid w:val="1991663E"/>
    <w:rsid w:val="19A76BC3"/>
    <w:rsid w:val="19B05D6B"/>
    <w:rsid w:val="1A0C35CC"/>
    <w:rsid w:val="1A525566"/>
    <w:rsid w:val="1A626F8D"/>
    <w:rsid w:val="1CE74D57"/>
    <w:rsid w:val="1D0A3B6C"/>
    <w:rsid w:val="1E22432A"/>
    <w:rsid w:val="1FE10954"/>
    <w:rsid w:val="205C18F7"/>
    <w:rsid w:val="206C2D49"/>
    <w:rsid w:val="20943C19"/>
    <w:rsid w:val="20BE4E97"/>
    <w:rsid w:val="20FF651B"/>
    <w:rsid w:val="2163678E"/>
    <w:rsid w:val="221A4D5F"/>
    <w:rsid w:val="237C10C0"/>
    <w:rsid w:val="23C4301C"/>
    <w:rsid w:val="246758CC"/>
    <w:rsid w:val="26576330"/>
    <w:rsid w:val="26897D83"/>
    <w:rsid w:val="2741574C"/>
    <w:rsid w:val="276E45FB"/>
    <w:rsid w:val="27AC72CB"/>
    <w:rsid w:val="28992024"/>
    <w:rsid w:val="28BE3B5A"/>
    <w:rsid w:val="28CB78AB"/>
    <w:rsid w:val="29A96C5C"/>
    <w:rsid w:val="2A1854EE"/>
    <w:rsid w:val="2C765212"/>
    <w:rsid w:val="2D077487"/>
    <w:rsid w:val="2D5C59D6"/>
    <w:rsid w:val="2E24482E"/>
    <w:rsid w:val="2E7E5FEB"/>
    <w:rsid w:val="2F4F58DB"/>
    <w:rsid w:val="305F608D"/>
    <w:rsid w:val="30AA01BC"/>
    <w:rsid w:val="30B56AE1"/>
    <w:rsid w:val="30CE55FA"/>
    <w:rsid w:val="31342FDA"/>
    <w:rsid w:val="32193F7E"/>
    <w:rsid w:val="32410F36"/>
    <w:rsid w:val="324A4412"/>
    <w:rsid w:val="327E6635"/>
    <w:rsid w:val="32E904B6"/>
    <w:rsid w:val="3321133C"/>
    <w:rsid w:val="347A51A8"/>
    <w:rsid w:val="34A97795"/>
    <w:rsid w:val="34F0372B"/>
    <w:rsid w:val="3516702D"/>
    <w:rsid w:val="356B5D48"/>
    <w:rsid w:val="36257C7B"/>
    <w:rsid w:val="37E601A9"/>
    <w:rsid w:val="3A7A2C02"/>
    <w:rsid w:val="3B824495"/>
    <w:rsid w:val="3D124BF3"/>
    <w:rsid w:val="3D922FE7"/>
    <w:rsid w:val="3DF00187"/>
    <w:rsid w:val="3EE84C2D"/>
    <w:rsid w:val="3F220916"/>
    <w:rsid w:val="40176161"/>
    <w:rsid w:val="406C13C2"/>
    <w:rsid w:val="40C61775"/>
    <w:rsid w:val="412E457D"/>
    <w:rsid w:val="42EC1909"/>
    <w:rsid w:val="43315BEC"/>
    <w:rsid w:val="43AD1C7C"/>
    <w:rsid w:val="4486772E"/>
    <w:rsid w:val="44912C24"/>
    <w:rsid w:val="46503FBA"/>
    <w:rsid w:val="477C493B"/>
    <w:rsid w:val="47C03328"/>
    <w:rsid w:val="48350522"/>
    <w:rsid w:val="485E1147"/>
    <w:rsid w:val="48D11361"/>
    <w:rsid w:val="48F422BB"/>
    <w:rsid w:val="4A7A6DBA"/>
    <w:rsid w:val="4B4636D6"/>
    <w:rsid w:val="4C122427"/>
    <w:rsid w:val="4CCF04AD"/>
    <w:rsid w:val="4CD73773"/>
    <w:rsid w:val="4D1429F1"/>
    <w:rsid w:val="4D440E1C"/>
    <w:rsid w:val="4DC33073"/>
    <w:rsid w:val="4E3F7559"/>
    <w:rsid w:val="4ECE0172"/>
    <w:rsid w:val="4FDE7FB7"/>
    <w:rsid w:val="50804CA1"/>
    <w:rsid w:val="51085264"/>
    <w:rsid w:val="5115472E"/>
    <w:rsid w:val="513F33B9"/>
    <w:rsid w:val="51516E47"/>
    <w:rsid w:val="51DE7685"/>
    <w:rsid w:val="5268268C"/>
    <w:rsid w:val="529E6A24"/>
    <w:rsid w:val="54AB2D04"/>
    <w:rsid w:val="56794E67"/>
    <w:rsid w:val="58890AD2"/>
    <w:rsid w:val="59AC7302"/>
    <w:rsid w:val="5BD329C8"/>
    <w:rsid w:val="5CF93C67"/>
    <w:rsid w:val="5D382BA2"/>
    <w:rsid w:val="5DC91F2A"/>
    <w:rsid w:val="62920BC0"/>
    <w:rsid w:val="63403F67"/>
    <w:rsid w:val="637A7D59"/>
    <w:rsid w:val="639B14F1"/>
    <w:rsid w:val="64515E2E"/>
    <w:rsid w:val="64D61FAB"/>
    <w:rsid w:val="64DB7959"/>
    <w:rsid w:val="6531384D"/>
    <w:rsid w:val="65980929"/>
    <w:rsid w:val="662D47E5"/>
    <w:rsid w:val="66FA4C56"/>
    <w:rsid w:val="675776D9"/>
    <w:rsid w:val="68790CF7"/>
    <w:rsid w:val="69735746"/>
    <w:rsid w:val="69A739D7"/>
    <w:rsid w:val="6C56086E"/>
    <w:rsid w:val="6D30394E"/>
    <w:rsid w:val="6DBC2B14"/>
    <w:rsid w:val="6E9759F6"/>
    <w:rsid w:val="6EA272B5"/>
    <w:rsid w:val="71477FBE"/>
    <w:rsid w:val="73AC38AA"/>
    <w:rsid w:val="73C6500C"/>
    <w:rsid w:val="74083869"/>
    <w:rsid w:val="7424389C"/>
    <w:rsid w:val="758905C0"/>
    <w:rsid w:val="786A7F85"/>
    <w:rsid w:val="791505B4"/>
    <w:rsid w:val="7961108A"/>
    <w:rsid w:val="798821CF"/>
    <w:rsid w:val="7A7C6A82"/>
    <w:rsid w:val="7A8615E4"/>
    <w:rsid w:val="7B6A44CF"/>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6108</Words>
  <Characters>6430</Characters>
  <Lines>59</Lines>
  <Paragraphs>16</Paragraphs>
  <TotalTime>3</TotalTime>
  <ScaleCrop>false</ScaleCrop>
  <LinksUpToDate>false</LinksUpToDate>
  <CharactersWithSpaces>6856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cp:lastPrinted>2025-10-28T06:49:00Z</cp:lastPrinted>
  <dcterms:modified xsi:type="dcterms:W3CDTF">2026-09-28T08:23:00Z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