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7F05">
      <w:pPr>
        <w:spacing w:before="14"/>
      </w:pPr>
      <w:bookmarkStart w:id="0" w:name="_Toc467"/>
      <w:bookmarkStart w:id="1" w:name="_Toc22999"/>
      <w:bookmarkStart w:id="2" w:name="_Toc7070"/>
      <w:bookmarkStart w:id="3" w:name="_Toc23726"/>
      <w:bookmarkStart w:id="4" w:name="_Toc17743"/>
    </w:p>
    <w:p w14:paraId="7F42531F">
      <w:pPr>
        <w:spacing w:before="14"/>
      </w:pPr>
    </w:p>
    <w:p w14:paraId="6C28ED1C">
      <w:pPr>
        <w:sectPr>
          <w:footerReference r:id="rId3" w:type="default"/>
          <w:pgSz w:w="11905" w:h="16840"/>
          <w:pgMar w:top="1210" w:right="924" w:bottom="1189" w:left="1785" w:header="0" w:footer="939" w:gutter="0"/>
          <w:pgNumType w:fmt="decimal"/>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2"/>
                    <a:stretch>
                      <a:fillRect/>
                    </a:stretch>
                  </pic:blipFill>
                  <pic:spPr>
                    <a:xfrm>
                      <a:off x="0" y="0"/>
                      <a:ext cx="2709671" cy="420510"/>
                    </a:xfrm>
                    <a:prstGeom prst="rect">
                      <a:avLst/>
                    </a:prstGeom>
                  </pic:spPr>
                </pic:pic>
              </a:graphicData>
            </a:graphic>
          </wp:anchor>
        </w:drawing>
      </w:r>
    </w:p>
    <w:p w14:paraId="0278EF17">
      <w:pPr>
        <w:spacing w:line="662" w:lineRule="exact"/>
        <w:sectPr>
          <w:type w:val="continuous"/>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ascii="Arial"/>
          <w:sz w:val="21"/>
        </w:rPr>
      </w:pPr>
    </w:p>
    <w:p w14:paraId="4F3445EF">
      <w:pPr>
        <w:spacing w:before="143" w:line="222" w:lineRule="auto"/>
        <w:outlineLvl w:val="0"/>
        <w:rPr>
          <w:rFonts w:ascii="黑体" w:hAnsi="黑体" w:eastAsia="黑体" w:cs="黑体"/>
          <w:spacing w:val="-2"/>
          <w:sz w:val="44"/>
          <w:szCs w:val="44"/>
        </w:rPr>
      </w:pPr>
    </w:p>
    <w:p w14:paraId="72659200">
      <w:pPr>
        <w:spacing w:before="143" w:line="222" w:lineRule="auto"/>
        <w:jc w:val="center"/>
        <w:outlineLvl w:val="0"/>
        <w:rPr>
          <w:rFonts w:ascii="黑体" w:hAnsi="黑体" w:eastAsia="黑体" w:cs="黑体"/>
          <w:spacing w:val="-2"/>
          <w:sz w:val="44"/>
          <w:szCs w:val="44"/>
        </w:rPr>
      </w:pPr>
      <w:r>
        <w:rPr>
          <w:rFonts w:ascii="黑体" w:hAnsi="黑体" w:eastAsia="黑体" w:cs="黑体"/>
          <w:spacing w:val="-2"/>
          <w:sz w:val="44"/>
          <w:szCs w:val="44"/>
        </w:rPr>
        <w:t>农村土地经营权出租合同</w:t>
      </w:r>
    </w:p>
    <w:p w14:paraId="0EF8A41A">
      <w:pPr>
        <w:spacing w:before="143" w:line="222" w:lineRule="auto"/>
        <w:jc w:val="center"/>
        <w:outlineLvl w:val="0"/>
        <w:rPr>
          <w:rFonts w:ascii="黑体" w:hAnsi="黑体" w:eastAsia="黑体" w:cs="黑体"/>
          <w:sz w:val="44"/>
          <w:szCs w:val="44"/>
        </w:rPr>
      </w:pPr>
      <w:r>
        <w:rPr>
          <w:rFonts w:ascii="黑体" w:hAnsi="黑体" w:eastAsia="黑体" w:cs="黑体"/>
          <w:spacing w:val="-13"/>
          <w:sz w:val="44"/>
          <w:szCs w:val="44"/>
        </w:rPr>
        <w:t>（示范文本）</w:t>
      </w: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pgNumType w:fmt="decimal"/>
          <w:cols w:equalWidth="0" w:num="1">
            <w:col w:w="9195"/>
          </w:cols>
        </w:sectPr>
      </w:pPr>
    </w:p>
    <w:p w14:paraId="548387D4">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7"/>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7"/>
        <w:spacing w:before="88" w:line="191" w:lineRule="auto"/>
        <w:jc w:val="center"/>
        <w:rPr>
          <w:rFonts w:hint="eastAsia" w:ascii="楷体" w:hAnsi="楷体" w:eastAsia="楷体" w:cs="楷体"/>
          <w:sz w:val="27"/>
          <w:szCs w:val="27"/>
        </w:rPr>
      </w:pPr>
      <w:r>
        <w:rPr>
          <w:rFonts w:hint="eastAsia" w:ascii="楷体" w:hAnsi="楷体" w:eastAsia="楷体" w:cs="楷体"/>
          <w:spacing w:val="5"/>
          <w:sz w:val="27"/>
          <w:szCs w:val="27"/>
        </w:rPr>
        <w:t>二〇</w:t>
      </w:r>
      <w:r>
        <w:rPr>
          <w:rFonts w:hint="eastAsia" w:ascii="楷体" w:hAnsi="楷体" w:eastAsia="楷体" w:cs="楷体"/>
          <w:spacing w:val="5"/>
          <w:sz w:val="27"/>
          <w:szCs w:val="27"/>
          <w:lang w:val="en-US" w:eastAsia="zh-CN"/>
        </w:rPr>
        <w:t>六</w:t>
      </w:r>
      <w:r>
        <w:rPr>
          <w:rFonts w:hint="eastAsia" w:ascii="楷体" w:hAnsi="楷体" w:eastAsia="楷体" w:cs="楷体"/>
          <w:spacing w:val="5"/>
          <w:sz w:val="27"/>
          <w:szCs w:val="27"/>
        </w:rPr>
        <w:t>年</w:t>
      </w:r>
      <w:r>
        <w:rPr>
          <w:rFonts w:hint="eastAsia" w:ascii="楷体" w:hAnsi="楷体" w:eastAsia="楷体" w:cs="楷体"/>
          <w:spacing w:val="19"/>
          <w:sz w:val="27"/>
          <w:szCs w:val="27"/>
          <w:lang w:val="en-US" w:eastAsia="zh-CN"/>
        </w:rPr>
        <w:t>十</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7"/>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z w:val="27"/>
          <w:szCs w:val="27"/>
          <w:u w:val="single"/>
        </w:rPr>
        <w:t xml:space="preserve">  </w:t>
      </w:r>
      <w:r>
        <w:rPr>
          <w:rFonts w:hint="eastAsia" w:ascii="仿宋" w:hAnsi="仿宋" w:eastAsia="仿宋" w:cs="仿宋"/>
          <w:sz w:val="27"/>
          <w:szCs w:val="27"/>
          <w:u w:val="single"/>
          <w:lang w:val="en-US" w:eastAsia="zh-CN"/>
        </w:rPr>
        <w:t>乐东黎族自治县佛罗镇福塘村集体经济组织</w:t>
      </w:r>
      <w:r>
        <w:rPr>
          <w:rFonts w:ascii="仿宋" w:hAnsi="仿宋" w:eastAsia="仿宋" w:cs="仿宋"/>
          <w:sz w:val="27"/>
          <w:szCs w:val="27"/>
          <w:u w:val="single"/>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N2469027MF8652067R</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陈太哨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乐东县佛罗镇福塘村委会</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13876535425</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44.38</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14"/>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694"/>
        <w:gridCol w:w="935"/>
        <w:gridCol w:w="692"/>
        <w:gridCol w:w="1004"/>
        <w:gridCol w:w="1154"/>
        <w:gridCol w:w="756"/>
        <w:gridCol w:w="882"/>
        <w:gridCol w:w="1171"/>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5"/>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5"/>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694" w:type="dxa"/>
            <w:vMerge w:val="restart"/>
            <w:tcBorders>
              <w:bottom w:val="nil"/>
            </w:tcBorders>
            <w:vAlign w:val="top"/>
          </w:tcPr>
          <w:p w14:paraId="71B91DB0">
            <w:pPr>
              <w:pStyle w:val="15"/>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7"/>
              <w:bidi w:val="0"/>
              <w:jc w:val="center"/>
              <w:rPr>
                <w:rFonts w:ascii="楷体" w:hAnsi="楷体" w:eastAsia="楷体" w:cs="楷体"/>
                <w:sz w:val="21"/>
                <w:szCs w:val="21"/>
              </w:rPr>
            </w:pPr>
            <w:r>
              <w:rPr>
                <w:rFonts w:ascii="楷体" w:hAnsi="楷体" w:eastAsia="楷体" w:cs="楷体"/>
                <w:sz w:val="21"/>
                <w:szCs w:val="21"/>
              </w:rPr>
              <w:t>地块</w:t>
            </w:r>
          </w:p>
          <w:p w14:paraId="69FD49D3">
            <w:pPr>
              <w:pStyle w:val="7"/>
              <w:bidi w:val="0"/>
              <w:jc w:val="center"/>
              <w:rPr>
                <w:rFonts w:ascii="楷体" w:hAnsi="楷体" w:eastAsia="楷体" w:cs="楷体"/>
                <w:sz w:val="21"/>
                <w:szCs w:val="21"/>
              </w:rPr>
            </w:pPr>
            <w:r>
              <w:rPr>
                <w:rFonts w:ascii="楷体" w:hAnsi="楷体" w:eastAsia="楷体" w:cs="楷体"/>
                <w:spacing w:val="6"/>
                <w:sz w:val="21"/>
                <w:szCs w:val="21"/>
              </w:rPr>
              <w:t>代码</w:t>
            </w:r>
          </w:p>
        </w:tc>
        <w:tc>
          <w:tcPr>
            <w:tcW w:w="3785"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756" w:type="dxa"/>
            <w:vMerge w:val="restart"/>
            <w:tcBorders>
              <w:bottom w:val="nil"/>
            </w:tcBorders>
            <w:vAlign w:val="top"/>
          </w:tcPr>
          <w:p w14:paraId="61ABD896">
            <w:pPr>
              <w:pStyle w:val="15"/>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面积 （亩）</w:t>
            </w:r>
          </w:p>
        </w:tc>
        <w:tc>
          <w:tcPr>
            <w:tcW w:w="882" w:type="dxa"/>
            <w:vMerge w:val="restart"/>
            <w:tcBorders>
              <w:bottom w:val="nil"/>
            </w:tcBorders>
            <w:vAlign w:val="top"/>
          </w:tcPr>
          <w:p w14:paraId="787D0A1B">
            <w:pPr>
              <w:pStyle w:val="15"/>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5"/>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5"/>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171" w:type="dxa"/>
            <w:vMerge w:val="restart"/>
            <w:tcBorders>
              <w:bottom w:val="nil"/>
            </w:tcBorders>
            <w:vAlign w:val="top"/>
          </w:tcPr>
          <w:p w14:paraId="7CD870D4">
            <w:pPr>
              <w:pStyle w:val="15"/>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5"/>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5"/>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5"/>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5"/>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5"/>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5"/>
            </w:pPr>
          </w:p>
        </w:tc>
        <w:tc>
          <w:tcPr>
            <w:tcW w:w="885" w:type="dxa"/>
            <w:vMerge w:val="continue"/>
            <w:tcBorders>
              <w:top w:val="nil"/>
            </w:tcBorders>
            <w:vAlign w:val="top"/>
          </w:tcPr>
          <w:p w14:paraId="59C9AA43">
            <w:pPr>
              <w:pStyle w:val="15"/>
            </w:pPr>
          </w:p>
        </w:tc>
        <w:tc>
          <w:tcPr>
            <w:tcW w:w="979" w:type="dxa"/>
            <w:vMerge w:val="continue"/>
            <w:tcBorders>
              <w:top w:val="nil"/>
            </w:tcBorders>
            <w:vAlign w:val="top"/>
          </w:tcPr>
          <w:p w14:paraId="7C3C6F38">
            <w:pPr>
              <w:pStyle w:val="15"/>
            </w:pPr>
          </w:p>
        </w:tc>
        <w:tc>
          <w:tcPr>
            <w:tcW w:w="694" w:type="dxa"/>
            <w:vMerge w:val="continue"/>
            <w:tcBorders>
              <w:top w:val="nil"/>
            </w:tcBorders>
            <w:vAlign w:val="top"/>
          </w:tcPr>
          <w:p w14:paraId="5BB57431">
            <w:pPr>
              <w:pStyle w:val="15"/>
            </w:pPr>
          </w:p>
        </w:tc>
        <w:tc>
          <w:tcPr>
            <w:tcW w:w="935" w:type="dxa"/>
            <w:vAlign w:val="top"/>
          </w:tcPr>
          <w:p w14:paraId="15680EDB">
            <w:pPr>
              <w:spacing w:before="262" w:line="211" w:lineRule="auto"/>
              <w:jc w:val="center"/>
              <w:rPr>
                <w:rFonts w:ascii="楷体" w:hAnsi="楷体" w:eastAsia="楷体" w:cs="楷体"/>
                <w:sz w:val="21"/>
                <w:szCs w:val="21"/>
              </w:rPr>
            </w:pPr>
            <w:r>
              <w:rPr>
                <w:rFonts w:ascii="楷体" w:hAnsi="楷体" w:eastAsia="楷体" w:cs="楷体"/>
                <w:sz w:val="21"/>
                <w:szCs w:val="21"/>
              </w:rPr>
              <w:t>东</w:t>
            </w:r>
          </w:p>
        </w:tc>
        <w:tc>
          <w:tcPr>
            <w:tcW w:w="692" w:type="dxa"/>
            <w:vAlign w:val="top"/>
          </w:tcPr>
          <w:p w14:paraId="4B39A5BF">
            <w:pPr>
              <w:spacing w:before="256" w:line="206" w:lineRule="auto"/>
              <w:jc w:val="center"/>
              <w:rPr>
                <w:rFonts w:ascii="楷体" w:hAnsi="楷体" w:eastAsia="楷体" w:cs="楷体"/>
                <w:sz w:val="21"/>
                <w:szCs w:val="21"/>
              </w:rPr>
            </w:pPr>
            <w:r>
              <w:rPr>
                <w:rFonts w:ascii="楷体" w:hAnsi="楷体" w:eastAsia="楷体" w:cs="楷体"/>
                <w:sz w:val="21"/>
                <w:szCs w:val="21"/>
              </w:rPr>
              <w:t>南</w:t>
            </w:r>
          </w:p>
        </w:tc>
        <w:tc>
          <w:tcPr>
            <w:tcW w:w="1004" w:type="dxa"/>
            <w:vAlign w:val="top"/>
          </w:tcPr>
          <w:p w14:paraId="48798A70">
            <w:pPr>
              <w:spacing w:before="283" w:line="195" w:lineRule="auto"/>
              <w:jc w:val="center"/>
              <w:rPr>
                <w:rFonts w:ascii="楷体" w:hAnsi="楷体" w:eastAsia="楷体" w:cs="楷体"/>
                <w:sz w:val="21"/>
                <w:szCs w:val="21"/>
              </w:rPr>
            </w:pPr>
            <w:r>
              <w:rPr>
                <w:rFonts w:ascii="楷体" w:hAnsi="楷体" w:eastAsia="楷体" w:cs="楷体"/>
                <w:sz w:val="21"/>
                <w:szCs w:val="21"/>
              </w:rPr>
              <w:t>西</w:t>
            </w:r>
          </w:p>
        </w:tc>
        <w:tc>
          <w:tcPr>
            <w:tcW w:w="1154" w:type="dxa"/>
            <w:vAlign w:val="top"/>
          </w:tcPr>
          <w:p w14:paraId="1AD99FC4">
            <w:pPr>
              <w:spacing w:before="272" w:line="203" w:lineRule="auto"/>
              <w:jc w:val="center"/>
              <w:rPr>
                <w:rFonts w:ascii="楷体" w:hAnsi="楷体" w:eastAsia="楷体" w:cs="楷体"/>
                <w:sz w:val="21"/>
                <w:szCs w:val="21"/>
              </w:rPr>
            </w:pPr>
            <w:r>
              <w:rPr>
                <w:rFonts w:ascii="楷体" w:hAnsi="楷体" w:eastAsia="楷体" w:cs="楷体"/>
                <w:sz w:val="21"/>
                <w:szCs w:val="21"/>
              </w:rPr>
              <w:t>北</w:t>
            </w:r>
          </w:p>
        </w:tc>
        <w:tc>
          <w:tcPr>
            <w:tcW w:w="756" w:type="dxa"/>
            <w:vMerge w:val="continue"/>
            <w:tcBorders>
              <w:top w:val="nil"/>
            </w:tcBorders>
            <w:vAlign w:val="top"/>
          </w:tcPr>
          <w:p w14:paraId="50B5708B">
            <w:pPr>
              <w:pStyle w:val="15"/>
            </w:pPr>
          </w:p>
        </w:tc>
        <w:tc>
          <w:tcPr>
            <w:tcW w:w="882" w:type="dxa"/>
            <w:vMerge w:val="continue"/>
            <w:tcBorders>
              <w:top w:val="nil"/>
            </w:tcBorders>
            <w:vAlign w:val="top"/>
          </w:tcPr>
          <w:p w14:paraId="738E5054">
            <w:pPr>
              <w:pStyle w:val="15"/>
            </w:pPr>
          </w:p>
        </w:tc>
        <w:tc>
          <w:tcPr>
            <w:tcW w:w="1171" w:type="dxa"/>
            <w:vMerge w:val="continue"/>
            <w:tcBorders>
              <w:top w:val="nil"/>
            </w:tcBorders>
            <w:vAlign w:val="top"/>
          </w:tcPr>
          <w:p w14:paraId="4558FA1B">
            <w:pPr>
              <w:pStyle w:val="15"/>
            </w:pPr>
          </w:p>
        </w:tc>
        <w:tc>
          <w:tcPr>
            <w:tcW w:w="1005" w:type="dxa"/>
            <w:vMerge w:val="continue"/>
            <w:tcBorders>
              <w:top w:val="nil"/>
            </w:tcBorders>
            <w:vAlign w:val="top"/>
          </w:tcPr>
          <w:p w14:paraId="11B94296">
            <w:pPr>
              <w:pStyle w:val="15"/>
            </w:pPr>
          </w:p>
        </w:tc>
        <w:tc>
          <w:tcPr>
            <w:tcW w:w="619" w:type="dxa"/>
            <w:vMerge w:val="continue"/>
            <w:tcBorders>
              <w:top w:val="nil"/>
            </w:tcBorders>
            <w:textDirection w:val="tbRlV"/>
            <w:vAlign w:val="top"/>
          </w:tcPr>
          <w:p w14:paraId="41F420A7">
            <w:pPr>
              <w:pStyle w:val="15"/>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3E9F388F">
            <w:pPr>
              <w:spacing w:before="294" w:line="183" w:lineRule="auto"/>
              <w:jc w:val="center"/>
              <w:rPr>
                <w:rFonts w:ascii="楷体" w:hAnsi="楷体" w:eastAsia="楷体" w:cs="楷体"/>
                <w:sz w:val="21"/>
                <w:szCs w:val="21"/>
              </w:rPr>
            </w:pPr>
            <w:r>
              <w:rPr>
                <w:rFonts w:ascii="楷体" w:hAnsi="楷体" w:eastAsia="楷体" w:cs="楷体"/>
                <w:sz w:val="21"/>
                <w:szCs w:val="21"/>
              </w:rPr>
              <w:t>1</w:t>
            </w:r>
          </w:p>
        </w:tc>
        <w:tc>
          <w:tcPr>
            <w:tcW w:w="885" w:type="dxa"/>
            <w:vAlign w:val="top"/>
          </w:tcPr>
          <w:p w14:paraId="7C37499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福塘村</w:t>
            </w:r>
          </w:p>
        </w:tc>
        <w:tc>
          <w:tcPr>
            <w:tcW w:w="979" w:type="dxa"/>
            <w:vAlign w:val="top"/>
          </w:tcPr>
          <w:p w14:paraId="616E7C32">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94" w:type="dxa"/>
            <w:vAlign w:val="top"/>
          </w:tcPr>
          <w:p w14:paraId="3DFCAE83">
            <w:pPr>
              <w:spacing w:before="294" w:line="183" w:lineRule="auto"/>
              <w:ind w:left="219"/>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935" w:type="dxa"/>
            <w:vAlign w:val="top"/>
          </w:tcPr>
          <w:p w14:paraId="45F221DA">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坟地</w:t>
            </w:r>
          </w:p>
        </w:tc>
        <w:tc>
          <w:tcPr>
            <w:tcW w:w="692" w:type="dxa"/>
            <w:vAlign w:val="top"/>
          </w:tcPr>
          <w:p w14:paraId="5AEBFE30">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公路</w:t>
            </w:r>
          </w:p>
        </w:tc>
        <w:tc>
          <w:tcPr>
            <w:tcW w:w="1004" w:type="dxa"/>
            <w:vAlign w:val="top"/>
          </w:tcPr>
          <w:p w14:paraId="7036B66E">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三十四巷</w:t>
            </w:r>
          </w:p>
        </w:tc>
        <w:tc>
          <w:tcPr>
            <w:tcW w:w="1154" w:type="dxa"/>
            <w:vAlign w:val="top"/>
          </w:tcPr>
          <w:p w14:paraId="4581F712">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盛广王瓜棚</w:t>
            </w:r>
          </w:p>
        </w:tc>
        <w:tc>
          <w:tcPr>
            <w:tcW w:w="756" w:type="dxa"/>
            <w:vAlign w:val="top"/>
          </w:tcPr>
          <w:p w14:paraId="5D4D8084">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44.38</w:t>
            </w:r>
          </w:p>
        </w:tc>
        <w:tc>
          <w:tcPr>
            <w:tcW w:w="882" w:type="dxa"/>
            <w:vAlign w:val="top"/>
          </w:tcPr>
          <w:p w14:paraId="7141B70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1171" w:type="dxa"/>
            <w:vAlign w:val="top"/>
          </w:tcPr>
          <w:p w14:paraId="4C58C1AB">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基本农田</w:t>
            </w:r>
          </w:p>
        </w:tc>
        <w:tc>
          <w:tcPr>
            <w:tcW w:w="1005" w:type="dxa"/>
            <w:vAlign w:val="top"/>
          </w:tcPr>
          <w:p w14:paraId="6D4C8265">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19" w:type="dxa"/>
            <w:vAlign w:val="top"/>
          </w:tcPr>
          <w:p w14:paraId="523079F1">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r>
    </w:tbl>
    <w:p w14:paraId="48D3919D">
      <w:pPr>
        <w:keepNext w:val="0"/>
        <w:keepLines w:val="0"/>
        <w:pageBreakBefore w:val="0"/>
        <w:widowControl w:val="0"/>
        <w:kinsoku/>
        <w:wordWrap/>
        <w:overflowPunct/>
        <w:topLinePunct w:val="0"/>
        <w:autoSpaceDE/>
        <w:autoSpaceDN/>
        <w:bidi w:val="0"/>
        <w:adjustRightInd/>
        <w:snapToGrid/>
        <w:spacing w:before="177" w:line="460" w:lineRule="exact"/>
        <w:ind w:left="1937"/>
        <w:textAlignment w:val="auto"/>
        <w:rPr>
          <w:rFonts w:ascii="仿宋" w:hAnsi="仿宋" w:eastAsia="仿宋" w:cs="仿宋"/>
          <w:spacing w:val="6"/>
          <w:sz w:val="27"/>
          <w:szCs w:val="27"/>
        </w:rPr>
      </w:pPr>
      <w:r>
        <w:rPr>
          <w:rFonts w:ascii="仿宋" w:hAnsi="仿宋" w:eastAsia="仿宋" w:cs="仿宋"/>
          <w:spacing w:val="6"/>
          <w:sz w:val="27"/>
          <w:szCs w:val="27"/>
        </w:rPr>
        <w:t>（二）出租土地上的附属建筑和资产情况现状描述：</w:t>
      </w:r>
    </w:p>
    <w:p w14:paraId="58ED0689">
      <w:pPr>
        <w:keepNext w:val="0"/>
        <w:keepLines w:val="0"/>
        <w:pageBreakBefore w:val="0"/>
        <w:widowControl w:val="0"/>
        <w:kinsoku/>
        <w:wordWrap/>
        <w:overflowPunct/>
        <w:topLinePunct w:val="0"/>
        <w:autoSpaceDE/>
        <w:autoSpaceDN/>
        <w:bidi w:val="0"/>
        <w:adjustRightInd/>
        <w:snapToGrid/>
        <w:spacing w:before="177" w:line="460" w:lineRule="exact"/>
        <w:ind w:left="1937"/>
        <w:textAlignment w:val="auto"/>
        <w:rPr>
          <w:rFonts w:ascii="仿宋" w:hAnsi="仿宋" w:eastAsia="仿宋" w:cs="仿宋"/>
          <w:spacing w:val="6"/>
          <w:sz w:val="27"/>
          <w:szCs w:val="27"/>
        </w:rPr>
      </w:pPr>
      <w:r>
        <w:rPr>
          <w:rFonts w:hint="eastAsia" w:ascii="仿宋" w:hAnsi="仿宋" w:eastAsia="仿宋" w:cs="仿宋"/>
          <w:spacing w:val="2"/>
          <w:sz w:val="27"/>
          <w:szCs w:val="27"/>
          <w:u w:val="single" w:color="auto"/>
          <w:lang w:val="en-US" w:eastAsia="zh-CN"/>
        </w:rPr>
        <w:t>地上无建筑、地块现有钢管瓜棚44.38亩，9月12日已种植哈密瓜</w:t>
      </w:r>
      <w:r>
        <w:rPr>
          <w:rFonts w:ascii="仿宋" w:hAnsi="仿宋" w:eastAsia="仿宋" w:cs="仿宋"/>
          <w:spacing w:val="6"/>
          <w:sz w:val="27"/>
          <w:szCs w:val="27"/>
        </w:rPr>
        <w:t>。</w:t>
      </w:r>
    </w:p>
    <w:p w14:paraId="2C533660">
      <w:pPr>
        <w:keepNext w:val="0"/>
        <w:keepLines w:val="0"/>
        <w:pageBreakBefore w:val="0"/>
        <w:widowControl w:val="0"/>
        <w:kinsoku/>
        <w:wordWrap/>
        <w:overflowPunct/>
        <w:topLinePunct w:val="0"/>
        <w:autoSpaceDE/>
        <w:autoSpaceDN/>
        <w:bidi w:val="0"/>
        <w:adjustRightInd/>
        <w:snapToGrid/>
        <w:spacing w:before="177" w:line="460" w:lineRule="exact"/>
        <w:ind w:left="1937"/>
        <w:textAlignment w:val="auto"/>
        <w:rPr>
          <w:rFonts w:ascii="仿宋" w:hAnsi="仿宋" w:eastAsia="仿宋" w:cs="仿宋"/>
          <w:spacing w:val="6"/>
          <w:sz w:val="27"/>
          <w:szCs w:val="27"/>
        </w:rPr>
      </w:pPr>
      <w:r>
        <w:rPr>
          <w:rFonts w:ascii="仿宋" w:hAnsi="仿宋" w:eastAsia="仿宋" w:cs="仿宋"/>
          <w:spacing w:val="6"/>
          <w:sz w:val="27"/>
          <w:szCs w:val="27"/>
        </w:rPr>
        <w:t>出租土地上的附属建筑和资产的处置方式描述（可另附件）：</w:t>
      </w:r>
    </w:p>
    <w:p w14:paraId="6CAE5C78">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hint="eastAsia" w:ascii="仿宋" w:hAnsi="仿宋" w:eastAsia="仿宋" w:cs="仿宋"/>
          <w:spacing w:val="2"/>
          <w:sz w:val="27"/>
          <w:szCs w:val="27"/>
          <w:u w:val="none" w:color="auto"/>
          <w:lang w:val="en-US" w:eastAsia="zh-CN"/>
        </w:rPr>
      </w:pPr>
      <w:r>
        <w:rPr>
          <w:rFonts w:hint="eastAsia" w:ascii="仿宋" w:hAnsi="仿宋" w:eastAsia="仿宋" w:cs="仿宋"/>
          <w:spacing w:val="6"/>
          <w:sz w:val="27"/>
          <w:szCs w:val="27"/>
          <w:u w:val="single"/>
        </w:rPr>
        <w:t>乙方（竞得方）需与本合同签订后7个工作日内一次性向原承租方支付附着物补偿费</w:t>
      </w:r>
      <w:r>
        <w:rPr>
          <w:rFonts w:hint="eastAsia" w:ascii="仿宋" w:hAnsi="仿宋" w:eastAsia="仿宋" w:cs="仿宋"/>
          <w:spacing w:val="2"/>
          <w:sz w:val="27"/>
          <w:szCs w:val="27"/>
          <w:u w:val="single" w:color="auto"/>
          <w:lang w:val="en-US" w:eastAsia="zh-CN"/>
        </w:rPr>
        <w:t>583818.90元（13155元/亩）</w:t>
      </w:r>
      <w:bookmarkStart w:id="5" w:name="_GoBack"/>
      <w:bookmarkEnd w:id="5"/>
      <w:r>
        <w:rPr>
          <w:rFonts w:hint="eastAsia" w:ascii="仿宋" w:hAnsi="仿宋" w:eastAsia="仿宋" w:cs="仿宋"/>
          <w:spacing w:val="2"/>
          <w:sz w:val="27"/>
          <w:szCs w:val="27"/>
          <w:u w:val="single" w:color="auto"/>
          <w:lang w:val="en-US" w:eastAsia="zh-CN"/>
        </w:rPr>
        <w:t>。地块钢管瓜棚归新中标承租方所有，其余附属物归原承租方所有；原承租方收到补偿费后30日内完成场地清理并完整移交场地，逾期未清理视为自动放弃，由中标方全权处置</w:t>
      </w:r>
      <w:r>
        <w:rPr>
          <w:rFonts w:hint="eastAsia" w:ascii="仿宋" w:hAnsi="仿宋" w:eastAsia="仿宋" w:cs="仿宋"/>
          <w:spacing w:val="2"/>
          <w:sz w:val="27"/>
          <w:szCs w:val="27"/>
          <w:u w:val="none" w:color="auto"/>
          <w:lang w:val="en-US" w:eastAsia="zh-CN"/>
        </w:rPr>
        <w:t>。</w:t>
      </w: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瓜菜、粮食</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ind w:left="2128"/>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10DAEC5B">
      <w:pPr>
        <w:spacing w:before="186" w:line="223" w:lineRule="auto"/>
        <w:ind w:left="2124"/>
        <w:rPr>
          <w:rFonts w:ascii="仿宋" w:hAnsi="仿宋" w:eastAsia="仿宋" w:cs="仿宋"/>
          <w:sz w:val="27"/>
          <w:szCs w:val="27"/>
        </w:rPr>
      </w:pPr>
      <w:r>
        <w:rPr>
          <w:rFonts w:hint="eastAsia" w:ascii="仿宋" w:hAnsi="仿宋" w:eastAsia="仿宋" w:cs="仿宋"/>
          <w:spacing w:val="-3"/>
          <w:sz w:val="27"/>
          <w:szCs w:val="27"/>
        </w:rPr>
        <w:t>甲方应于</w:t>
      </w:r>
      <w:r>
        <w:rPr>
          <w:rFonts w:hint="eastAsia" w:ascii="仿宋" w:hAnsi="仿宋" w:eastAsia="仿宋" w:cs="仿宋"/>
          <w:spacing w:val="-3"/>
          <w:sz w:val="27"/>
          <w:szCs w:val="27"/>
          <w:u w:val="single"/>
        </w:rPr>
        <w:t>乙方支付地上附着物补偿费后30日内</w:t>
      </w:r>
      <w:r>
        <w:rPr>
          <w:rFonts w:hint="eastAsia" w:ascii="仿宋" w:hAnsi="仿宋" w:eastAsia="仿宋" w:cs="仿宋"/>
          <w:spacing w:val="-3"/>
          <w:sz w:val="27"/>
          <w:szCs w:val="27"/>
        </w:rPr>
        <w:t>完成土地交付</w:t>
      </w:r>
      <w:r>
        <w:rPr>
          <w:rFonts w:ascii="仿宋" w:hAnsi="仿宋" w:eastAsia="仿宋" w:cs="仿宋"/>
          <w:spacing w:val="-3"/>
          <w:sz w:val="27"/>
          <w:szCs w:val="27"/>
        </w:rPr>
        <w:t>。</w:t>
      </w:r>
    </w:p>
    <w:p w14:paraId="747BA75E">
      <w:pPr>
        <w:spacing w:before="192" w:line="228" w:lineRule="auto"/>
        <w:ind w:left="2093"/>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F714CA">
      <w:pPr>
        <w:spacing w:before="193" w:line="222" w:lineRule="auto"/>
        <w:ind w:left="2165"/>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6C476579">
      <w:pPr>
        <w:spacing w:line="222" w:lineRule="auto"/>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w:t>
      </w:r>
      <w:r>
        <w:rPr>
          <w:rFonts w:hint="eastAsia" w:ascii="仿宋" w:hAnsi="仿宋" w:eastAsia="仿宋" w:cs="仿宋"/>
          <w:spacing w:val="3"/>
          <w:sz w:val="27"/>
          <w:szCs w:val="27"/>
          <w:lang w:val="en-US" w:eastAsia="zh-CN"/>
        </w:rPr>
        <w:t>以中标价格为准，</w:t>
      </w:r>
      <w:r>
        <w:rPr>
          <w:rFonts w:ascii="仿宋" w:hAnsi="仿宋" w:eastAsia="仿宋" w:cs="仿宋"/>
          <w:spacing w:val="3"/>
          <w:sz w:val="27"/>
          <w:szCs w:val="27"/>
        </w:rPr>
        <w:t>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w:t>
      </w:r>
      <w:r>
        <w:rPr>
          <w:rStyle w:val="16"/>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合同签订当日，乙方先行支付两年全额租金；剩余全部租金款项自签约之日起两年期限内必须足额付清</w:t>
      </w:r>
      <w:r>
        <w:rPr>
          <w:rFonts w:ascii="仿宋" w:hAnsi="仿宋" w:eastAsia="仿宋" w:cs="仿宋"/>
          <w:spacing w:val="4"/>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numPr>
          <w:ilvl w:val="0"/>
          <w:numId w:val="1"/>
        </w:numPr>
        <w:spacing w:before="42" w:line="222" w:lineRule="auto"/>
        <w:ind w:left="670"/>
        <w:rPr>
          <w:rFonts w:ascii="仿宋" w:hAnsi="仿宋" w:eastAsia="仿宋" w:cs="仿宋"/>
          <w:spacing w:val="4"/>
          <w:sz w:val="27"/>
          <w:szCs w:val="27"/>
        </w:rPr>
      </w:pPr>
      <w:r>
        <w:rPr>
          <w:rFonts w:ascii="仿宋" w:hAnsi="仿宋" w:eastAsia="仿宋" w:cs="仿宋"/>
          <w:spacing w:val="4"/>
          <w:sz w:val="27"/>
          <w:szCs w:val="27"/>
        </w:rPr>
        <w:t>银行汇款</w:t>
      </w:r>
    </w:p>
    <w:p w14:paraId="260D47B1">
      <w:pPr>
        <w:pStyle w:val="2"/>
        <w:numPr>
          <w:ilvl w:val="0"/>
          <w:numId w:val="0"/>
        </w:numPr>
        <w:ind w:leftChars="0"/>
      </w:pPr>
    </w:p>
    <w:p w14:paraId="5C8E4E97">
      <w:pPr>
        <w:spacing w:line="240" w:lineRule="auto"/>
        <w:ind w:left="0" w:right="0" w:firstLine="268" w:firstLineChars="100"/>
        <w:rPr>
          <w:rFonts w:hint="eastAsia" w:ascii="仿宋" w:hAnsi="仿宋" w:eastAsia="仿宋" w:cs="仿宋"/>
          <w:spacing w:val="3"/>
          <w:sz w:val="27"/>
          <w:szCs w:val="27"/>
        </w:rPr>
      </w:pPr>
      <w:r>
        <w:rPr>
          <w:rFonts w:hint="eastAsia" w:ascii="仿宋" w:hAnsi="仿宋" w:eastAsia="仿宋" w:cs="仿宋"/>
          <w:spacing w:val="-1"/>
          <w:sz w:val="27"/>
          <w:szCs w:val="27"/>
        </w:rPr>
        <w:t>甲</w:t>
      </w:r>
      <w:r>
        <w:rPr>
          <w:rFonts w:ascii="仿宋" w:hAnsi="仿宋" w:eastAsia="仿宋" w:cs="仿宋"/>
          <w:spacing w:val="-1"/>
          <w:sz w:val="27"/>
          <w:szCs w:val="27"/>
        </w:rPr>
        <w:t>方账户名称：</w:t>
      </w:r>
      <w:r>
        <w:rPr>
          <w:rFonts w:hint="eastAsia" w:ascii="仿宋" w:hAnsi="仿宋" w:eastAsia="仿宋" w:cs="仿宋"/>
          <w:sz w:val="27"/>
          <w:szCs w:val="27"/>
          <w:u w:val="single"/>
          <w:lang w:val="en-US" w:eastAsia="zh-CN"/>
        </w:rPr>
        <w:t>乐东黎族自治县佛罗镇福塘村民委员会</w:t>
      </w:r>
      <w:r>
        <w:rPr>
          <w:rFonts w:ascii="仿宋" w:hAnsi="仿宋" w:eastAsia="仿宋" w:cs="仿宋"/>
          <w:sz w:val="27"/>
          <w:szCs w:val="27"/>
          <w:u w:val="single"/>
        </w:rPr>
        <w:t xml:space="preserve">   </w:t>
      </w:r>
      <w:r>
        <w:rPr>
          <w:rFonts w:ascii="仿宋" w:hAnsi="仿宋" w:eastAsia="仿宋" w:cs="仿宋"/>
          <w:spacing w:val="3"/>
          <w:sz w:val="27"/>
          <w:szCs w:val="27"/>
        </w:rPr>
        <w:t xml:space="preserve"> </w:t>
      </w:r>
    </w:p>
    <w:p w14:paraId="5A69D3C4">
      <w:pPr>
        <w:spacing w:before="194" w:line="348" w:lineRule="auto"/>
        <w:ind w:left="657" w:right="1795" w:firstLine="42"/>
        <w:rPr>
          <w:rFonts w:hint="eastAsia"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211512001003500000207</w:t>
      </w:r>
      <w:r>
        <w:rPr>
          <w:rFonts w:ascii="仿宋" w:hAnsi="仿宋" w:eastAsia="仿宋" w:cs="仿宋"/>
          <w:spacing w:val="1"/>
          <w:sz w:val="27"/>
          <w:szCs w:val="27"/>
          <w:u w:val="single"/>
        </w:rPr>
        <w:t xml:space="preserve">                        </w:t>
      </w:r>
      <w:r>
        <w:rPr>
          <w:rFonts w:ascii="仿宋" w:hAnsi="仿宋" w:eastAsia="仿宋" w:cs="仿宋"/>
          <w:sz w:val="27"/>
          <w:szCs w:val="27"/>
          <w:u w:val="single"/>
        </w:rPr>
        <w:t xml:space="preserve">        </w:t>
      </w:r>
      <w:r>
        <w:rPr>
          <w:rFonts w:ascii="仿宋" w:hAnsi="仿宋" w:eastAsia="仿宋" w:cs="仿宋"/>
          <w:sz w:val="27"/>
          <w:szCs w:val="27"/>
        </w:rPr>
        <w:t xml:space="preserve">  </w:t>
      </w:r>
    </w:p>
    <w:p w14:paraId="28EDE909">
      <w:pPr>
        <w:spacing w:line="240" w:lineRule="auto"/>
        <w:ind w:left="0" w:right="0" w:firstLine="810" w:firstLineChars="300"/>
        <w:rPr>
          <w:rFonts w:hint="eastAsia"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海南农村商业银行股份有限公司乐东佛罗支行</w:t>
      </w:r>
      <w:r>
        <w:rPr>
          <w:rFonts w:ascii="仿宋" w:hAnsi="仿宋" w:eastAsia="仿宋" w:cs="仿宋"/>
          <w:spacing w:val="1"/>
          <w:sz w:val="27"/>
          <w:szCs w:val="27"/>
          <w:u w:val="single"/>
        </w:rPr>
        <w:t xml:space="preserve"> </w:t>
      </w:r>
      <w:r>
        <w:rPr>
          <w:rFonts w:ascii="仿宋" w:hAnsi="仿宋" w:eastAsia="仿宋" w:cs="仿宋"/>
          <w:sz w:val="27"/>
          <w:szCs w:val="27"/>
        </w:rPr>
        <w:t xml:space="preserve">  </w:t>
      </w:r>
    </w:p>
    <w:p w14:paraId="4A11C826">
      <w:pPr>
        <w:spacing w:before="194" w:line="348" w:lineRule="auto"/>
        <w:ind w:left="657" w:right="1795" w:firstLine="42"/>
        <w:rPr>
          <w:rFonts w:hint="eastAsia"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w:t>
      </w:r>
      <w:r>
        <w:rPr>
          <w:rFonts w:ascii="仿宋" w:hAnsi="仿宋" w:eastAsia="仿宋" w:cs="仿宋"/>
          <w:spacing w:val="1"/>
          <w:sz w:val="27"/>
          <w:szCs w:val="27"/>
          <w:u w:val="single"/>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383EA0E2">
      <w:pPr>
        <w:spacing w:before="189" w:line="224" w:lineRule="auto"/>
        <w:ind w:left="575"/>
        <w:outlineLvl w:val="2"/>
        <w:rPr>
          <w:rFonts w:ascii="仿宋" w:hAnsi="仿宋" w:eastAsia="仿宋" w:cs="仿宋"/>
          <w:spacing w:val="-5"/>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6A499906">
      <w:pPr>
        <w:spacing w:before="192" w:line="223" w:lineRule="auto"/>
        <w:ind w:left="947"/>
        <w:rPr>
          <w:rFonts w:ascii="仿宋" w:hAnsi="仿宋" w:eastAsia="仿宋" w:cs="仿宋"/>
          <w:spacing w:val="3"/>
          <w:sz w:val="27"/>
          <w:szCs w:val="27"/>
        </w:rPr>
      </w:pPr>
      <w:r>
        <w:rPr>
          <w:rFonts w:hint="eastAsia" w:ascii="仿宋" w:hAnsi="仿宋" w:eastAsia="仿宋" w:cs="仿宋"/>
          <w:spacing w:val="3"/>
          <w:sz w:val="27"/>
          <w:szCs w:val="27"/>
          <w:lang w:val="en-US" w:eastAsia="zh-CN"/>
        </w:rPr>
        <w:t>1.</w:t>
      </w:r>
      <w:r>
        <w:rPr>
          <w:rFonts w:ascii="仿宋" w:hAnsi="仿宋" w:eastAsia="仿宋" w:cs="仿宋"/>
          <w:spacing w:val="3"/>
          <w:sz w:val="27"/>
          <w:szCs w:val="27"/>
        </w:rPr>
        <w:t>要求乙方按合同约定支付租金；</w:t>
      </w:r>
    </w:p>
    <w:p w14:paraId="2EDEA83B">
      <w:pPr>
        <w:spacing w:before="192" w:line="223" w:lineRule="auto"/>
        <w:ind w:left="947"/>
        <w:rPr>
          <w:rFonts w:ascii="仿宋" w:hAnsi="仿宋" w:eastAsia="仿宋" w:cs="仿宋"/>
          <w:spacing w:val="3"/>
          <w:sz w:val="27"/>
          <w:szCs w:val="27"/>
        </w:rPr>
      </w:pPr>
      <w:r>
        <w:rPr>
          <w:rFonts w:ascii="仿宋" w:hAnsi="仿宋" w:eastAsia="仿宋" w:cs="仿宋"/>
          <w:spacing w:val="3"/>
          <w:sz w:val="27"/>
          <w:szCs w:val="27"/>
        </w:rPr>
        <w:t xml:space="preserve">2.监督乙方按合同约定的用途依法合理利用和保护出租土地； </w:t>
      </w:r>
    </w:p>
    <w:p w14:paraId="5C1C3CE5">
      <w:pPr>
        <w:spacing w:before="192" w:line="223" w:lineRule="auto"/>
        <w:ind w:left="947"/>
        <w:rPr>
          <w:rFonts w:ascii="仿宋" w:hAnsi="仿宋" w:eastAsia="仿宋" w:cs="仿宋"/>
          <w:spacing w:val="3"/>
          <w:sz w:val="27"/>
          <w:szCs w:val="27"/>
        </w:rPr>
      </w:pPr>
      <w:r>
        <w:rPr>
          <w:rFonts w:ascii="仿宋" w:hAnsi="仿宋" w:eastAsia="仿宋" w:cs="仿宋"/>
          <w:spacing w:val="3"/>
          <w:sz w:val="27"/>
          <w:szCs w:val="27"/>
        </w:rPr>
        <w:t>3.制止乙方损害出租土地和农业资源的行为；</w:t>
      </w:r>
    </w:p>
    <w:p w14:paraId="55C3BC4C">
      <w:pPr>
        <w:spacing w:before="192" w:line="223" w:lineRule="auto"/>
        <w:ind w:left="947"/>
        <w:rPr>
          <w:rFonts w:ascii="仿宋" w:hAnsi="仿宋" w:eastAsia="仿宋" w:cs="仿宋"/>
          <w:spacing w:val="3"/>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225" w:lineRule="auto"/>
        <w:ind w:left="923"/>
        <w:rPr>
          <w:rFonts w:ascii="仿宋" w:hAnsi="仿宋" w:eastAsia="仿宋" w:cs="仿宋"/>
          <w:sz w:val="27"/>
          <w:szCs w:val="27"/>
        </w:rPr>
      </w:pPr>
      <w:r>
        <w:rPr>
          <w:rFonts w:ascii="仿宋" w:hAnsi="仿宋" w:eastAsia="仿宋" w:cs="仿宋"/>
          <w:spacing w:val="7"/>
          <w:sz w:val="27"/>
          <w:szCs w:val="27"/>
        </w:rPr>
        <w:t>（二）乙方的义务</w:t>
      </w:r>
    </w:p>
    <w:p w14:paraId="3ABF63CF">
      <w:pPr>
        <w:spacing w:before="193" w:line="220" w:lineRule="auto"/>
        <w:ind w:right="8"/>
        <w:jc w:val="right"/>
        <w:rPr>
          <w:rFonts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5A498538">
      <w:pPr>
        <w:spacing w:before="199" w:line="344" w:lineRule="auto"/>
        <w:ind w:left="367" w:right="64" w:firstLine="573"/>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4D89E694">
      <w:pPr>
        <w:spacing w:before="47" w:line="224" w:lineRule="auto"/>
        <w:ind w:left="951"/>
        <w:rPr>
          <w:rFonts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p>
    <w:p w14:paraId="19A82F9F">
      <w:pPr>
        <w:spacing w:line="224" w:lineRule="auto"/>
        <w:rPr>
          <w:rFonts w:ascii="仿宋" w:hAnsi="仿宋" w:eastAsia="仿宋" w:cs="仿宋"/>
          <w:sz w:val="27"/>
          <w:szCs w:val="27"/>
        </w:rPr>
        <w:sectPr>
          <w:footerReference r:id="rId7" w:type="default"/>
          <w:pgSz w:w="11905" w:h="16840"/>
          <w:pgMar w:top="1431" w:right="1699" w:bottom="1189" w:left="1437" w:header="0" w:footer="939" w:gutter="0"/>
          <w:pgNumType w:fmt="decimal"/>
          <w:cols w:space="720" w:num="1"/>
        </w:sectPr>
      </w:pPr>
    </w:p>
    <w:p w14:paraId="49E4092C">
      <w:pPr>
        <w:spacing w:line="294" w:lineRule="auto"/>
        <w:rPr>
          <w:rFonts w:ascii="Arial"/>
          <w:sz w:val="21"/>
        </w:rPr>
      </w:pPr>
    </w:p>
    <w:p w14:paraId="5A7E2871">
      <w:pPr>
        <w:spacing w:before="88" w:line="346" w:lineRule="auto"/>
        <w:ind w:left="21" w:right="399"/>
        <w:rPr>
          <w:rFonts w:ascii="仿宋" w:hAnsi="仿宋" w:eastAsia="仿宋" w:cs="仿宋"/>
          <w:sz w:val="27"/>
          <w:szCs w:val="27"/>
        </w:rPr>
      </w:pP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spacing w:before="46" w:line="223" w:lineRule="auto"/>
        <w:ind w:left="591"/>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lang w:eastAsia="zh-CN"/>
        </w:rPr>
        <w:t>☑</w:t>
      </w:r>
      <w:r>
        <w:rPr>
          <w:rFonts w:ascii="仿宋" w:hAnsi="仿宋" w:eastAsia="仿宋" w:cs="仿宋"/>
          <w:spacing w:val="9"/>
          <w:sz w:val="27"/>
          <w:szCs w:val="27"/>
        </w:rPr>
        <w:t>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□以土地经营权融资担保  □再流转土地经营权</w:t>
      </w:r>
    </w:p>
    <w:p w14:paraId="19CAD07E">
      <w:pPr>
        <w:spacing w:before="199" w:line="223" w:lineRule="auto"/>
        <w:ind w:left="614"/>
        <w:rPr>
          <w:rFonts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归甲方所有</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无偿配合清表</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地上附着物及青苗补偿费归乙方，土地补偿费归甲方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26343477">
      <w:pPr>
        <w:spacing w:before="193" w:line="323" w:lineRule="auto"/>
        <w:ind w:left="29" w:right="399" w:firstLine="546"/>
        <w:rPr>
          <w:rFonts w:ascii="仿宋" w:hAnsi="仿宋" w:eastAsia="仿宋" w:cs="仿宋"/>
          <w:sz w:val="27"/>
          <w:szCs w:val="27"/>
        </w:rPr>
      </w:pPr>
      <w:r>
        <w:rPr>
          <w:rFonts w:ascii="仿宋" w:hAnsi="仿宋" w:eastAsia="仿宋" w:cs="仿宋"/>
          <w:sz w:val="27"/>
          <w:szCs w:val="27"/>
        </w:rPr>
        <w:t>（二）</w:t>
      </w:r>
      <w:r>
        <w:rPr>
          <w:rFonts w:ascii="仿宋" w:hAnsi="仿宋" w:eastAsia="仿宋" w:cs="仿宋"/>
          <w:spacing w:val="-1"/>
          <w:sz w:val="27"/>
          <w:szCs w:val="27"/>
        </w:rPr>
        <w:t>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w:t>
      </w:r>
      <w:r>
        <w:rPr>
          <w:rFonts w:hint="eastAsia" w:ascii="仿宋" w:hAnsi="仿宋" w:eastAsia="仿宋" w:cs="仿宋"/>
          <w:spacing w:val="-1"/>
          <w:sz w:val="27"/>
          <w:szCs w:val="27"/>
          <w:lang w:val="en-US" w:eastAsia="zh-CN"/>
        </w:rPr>
        <w:t>乙方必须</w:t>
      </w:r>
      <w:r>
        <w:rPr>
          <w:rFonts w:ascii="仿宋" w:hAnsi="仿宋" w:eastAsia="仿宋" w:cs="仿宋"/>
          <w:spacing w:val="-1"/>
          <w:sz w:val="27"/>
          <w:szCs w:val="27"/>
        </w:rPr>
        <w:t>将</w:t>
      </w:r>
      <w:r>
        <w:rPr>
          <w:rFonts w:ascii="仿宋" w:hAnsi="仿宋" w:eastAsia="仿宋" w:cs="仿宋"/>
          <w:spacing w:val="3"/>
          <w:sz w:val="27"/>
          <w:szCs w:val="27"/>
        </w:rPr>
        <w:t>原出租的土地交还给甲方</w:t>
      </w:r>
      <w:r>
        <w:rPr>
          <w:rFonts w:hint="eastAsia" w:ascii="仿宋" w:hAnsi="仿宋" w:eastAsia="仿宋" w:cs="仿宋"/>
          <w:spacing w:val="3"/>
          <w:sz w:val="27"/>
          <w:szCs w:val="27"/>
          <w:lang w:eastAsia="zh-CN"/>
        </w:rPr>
        <w:t>，</w:t>
      </w:r>
      <w:r>
        <w:rPr>
          <w:rFonts w:ascii="仿宋" w:hAnsi="仿宋" w:eastAsia="仿宋" w:cs="仿宋"/>
          <w:sz w:val="27"/>
          <w:szCs w:val="27"/>
        </w:rPr>
        <w:t>如乙方在合同期满后需要继续经营该出租土地， 必须在</w:t>
      </w:r>
      <w:r>
        <w:rPr>
          <w:rFonts w:hint="eastAsia" w:ascii="仿宋" w:hAnsi="仿宋" w:eastAsia="仿宋" w:cs="仿宋"/>
          <w:sz w:val="27"/>
          <w:szCs w:val="27"/>
          <w:lang w:val="en-US" w:eastAsia="zh-CN"/>
        </w:rPr>
        <w:t>交易平台中标后方可</w:t>
      </w:r>
      <w:r>
        <w:rPr>
          <w:rFonts w:ascii="仿宋" w:hAnsi="仿宋" w:eastAsia="仿宋" w:cs="仿宋"/>
          <w:sz w:val="27"/>
          <w:szCs w:val="27"/>
        </w:rPr>
        <w:t>继续经营</w:t>
      </w:r>
      <w:r>
        <w:rPr>
          <w:rFonts w:ascii="仿宋" w:hAnsi="仿宋" w:eastAsia="仿宋" w:cs="仿宋"/>
          <w:spacing w:val="3"/>
          <w:sz w:val="27"/>
          <w:szCs w:val="27"/>
        </w:rPr>
        <w:t>。</w:t>
      </w:r>
    </w:p>
    <w:p w14:paraId="38A95692">
      <w:pPr>
        <w:spacing w:before="194" w:line="223" w:lineRule="auto"/>
        <w:ind w:left="575"/>
        <w:rPr>
          <w:rFonts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w:t>
      </w:r>
      <w:r>
        <w:rPr>
          <w:rFonts w:ascii="仿宋" w:hAnsi="仿宋" w:eastAsia="仿宋" w:cs="仿宋"/>
          <w:spacing w:val="54"/>
          <w:sz w:val="27"/>
          <w:szCs w:val="27"/>
        </w:rPr>
        <w:t xml:space="preserve"> </w:t>
      </w:r>
      <w:r>
        <w:rPr>
          <w:rFonts w:ascii="仿宋" w:hAnsi="仿宋" w:eastAsia="仿宋" w:cs="仿宋"/>
          <w:spacing w:val="-1"/>
          <w:sz w:val="27"/>
          <w:szCs w:val="27"/>
        </w:rPr>
        <w:t>乙</w:t>
      </w:r>
    </w:p>
    <w:p w14:paraId="7952BF51">
      <w:pPr>
        <w:spacing w:line="223" w:lineRule="auto"/>
        <w:rPr>
          <w:rFonts w:ascii="仿宋" w:hAnsi="仿宋" w:eastAsia="仿宋" w:cs="仿宋"/>
          <w:sz w:val="27"/>
          <w:szCs w:val="27"/>
        </w:rPr>
        <w:sectPr>
          <w:footerReference r:id="rId8" w:type="default"/>
          <w:pgSz w:w="11905" w:h="16840"/>
          <w:pgMar w:top="1431" w:right="1437" w:bottom="1189" w:left="1785" w:header="0" w:footer="939" w:gutter="0"/>
          <w:pgNumType w:fmt="decimal"/>
          <w:cols w:space="720" w:num="1"/>
        </w:sectPr>
      </w:pPr>
    </w:p>
    <w:p w14:paraId="1C814CB6">
      <w:pPr>
        <w:spacing w:line="298" w:lineRule="auto"/>
        <w:rPr>
          <w:rFonts w:ascii="Arial"/>
          <w:sz w:val="21"/>
        </w:rPr>
      </w:pP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hint="eastAsia" w:ascii="仿宋" w:hAnsi="仿宋" w:eastAsia="仿宋" w:cs="仿宋"/>
          <w:spacing w:val="5"/>
          <w:sz w:val="27"/>
          <w:szCs w:val="27"/>
          <w:lang w:eastAsia="zh-CN"/>
        </w:rPr>
        <w:t>□</w:t>
      </w: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hint="eastAsia" w:ascii="仿宋" w:hAnsi="仿宋" w:eastAsia="仿宋" w:cs="仿宋"/>
          <w:spacing w:val="4"/>
          <w:sz w:val="27"/>
          <w:szCs w:val="27"/>
          <w:lang w:eastAsia="zh-CN"/>
        </w:rPr>
        <w:t>□</w:t>
      </w: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ascii="仿宋" w:hAnsi="仿宋" w:eastAsia="仿宋" w:cs="仿宋"/>
          <w:spacing w:val="-2"/>
          <w:sz w:val="27"/>
          <w:szCs w:val="27"/>
        </w:rPr>
        <w:t>□由乙方恢复原状。</w:t>
      </w:r>
    </w:p>
    <w:p w14:paraId="1CC36986">
      <w:pPr>
        <w:spacing w:before="195" w:line="224" w:lineRule="auto"/>
        <w:ind w:left="962"/>
        <w:rPr>
          <w:rFonts w:ascii="仿宋" w:hAnsi="仿宋" w:eastAsia="仿宋" w:cs="仿宋"/>
          <w:sz w:val="27"/>
          <w:szCs w:val="27"/>
        </w:rPr>
      </w:pPr>
      <w:r>
        <w:rPr>
          <w:rFonts w:hint="eastAsia" w:ascii="仿宋" w:hAnsi="仿宋" w:eastAsia="仿宋" w:cs="仿宋"/>
          <w:spacing w:val="-6"/>
          <w:sz w:val="27"/>
          <w:szCs w:val="27"/>
          <w:lang w:eastAsia="zh-CN"/>
        </w:rPr>
        <w:t>☑</w:t>
      </w:r>
      <w:r>
        <w:rPr>
          <w:rFonts w:ascii="仿宋" w:hAnsi="仿宋" w:eastAsia="仿宋" w:cs="仿宋"/>
          <w:spacing w:val="-6"/>
          <w:sz w:val="27"/>
          <w:szCs w:val="27"/>
        </w:rPr>
        <w:t>其他:</w:t>
      </w:r>
      <w:r>
        <w:rPr>
          <w:rFonts w:ascii="仿宋" w:hAnsi="仿宋" w:eastAsia="仿宋" w:cs="仿宋"/>
          <w:spacing w:val="-134"/>
          <w:sz w:val="27"/>
          <w:szCs w:val="27"/>
          <w:u w:val="single"/>
        </w:rPr>
        <w:t xml:space="preserve"> </w:t>
      </w:r>
      <w:r>
        <w:rPr>
          <w:rFonts w:ascii="仿宋" w:hAnsi="仿宋" w:eastAsia="仿宋" w:cs="仿宋"/>
          <w:spacing w:val="-6"/>
          <w:sz w:val="27"/>
          <w:szCs w:val="27"/>
          <w:u w:val="single"/>
        </w:rPr>
        <w:t xml:space="preserve"> </w:t>
      </w:r>
      <w:r>
        <w:rPr>
          <w:rFonts w:ascii="仿宋" w:hAnsi="仿宋" w:eastAsia="仿宋" w:cs="仿宋"/>
          <w:sz w:val="27"/>
          <w:szCs w:val="27"/>
          <w:u w:val="single"/>
        </w:rPr>
        <w:t>合同到期</w:t>
      </w:r>
      <w:r>
        <w:rPr>
          <w:rFonts w:hint="eastAsia" w:ascii="仿宋" w:hAnsi="仿宋" w:eastAsia="仿宋" w:cs="仿宋"/>
          <w:sz w:val="27"/>
          <w:szCs w:val="27"/>
          <w:u w:val="single"/>
          <w:lang w:eastAsia="zh-CN"/>
        </w:rPr>
        <w:t>，</w:t>
      </w:r>
      <w:r>
        <w:rPr>
          <w:rFonts w:hint="eastAsia" w:ascii="仿宋" w:hAnsi="仿宋" w:eastAsia="仿宋" w:cs="仿宋"/>
          <w:sz w:val="27"/>
          <w:szCs w:val="27"/>
          <w:u w:val="single"/>
          <w:lang w:val="en-US" w:eastAsia="zh-CN"/>
        </w:rPr>
        <w:t>则由乙方在30日内无条件清表；合同未到期则</w:t>
      </w:r>
      <w:r>
        <w:rPr>
          <w:rFonts w:ascii="仿宋" w:hAnsi="仿宋" w:eastAsia="仿宋" w:cs="仿宋"/>
          <w:spacing w:val="-6"/>
          <w:sz w:val="27"/>
          <w:szCs w:val="27"/>
          <w:u w:val="single"/>
        </w:rPr>
        <w:t xml:space="preserve">经有资质的第三方评估后，由甲方支付价款购买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4EF0725A">
      <w:pPr>
        <w:spacing w:before="179" w:line="302" w:lineRule="auto"/>
        <w:ind w:left="372" w:right="224" w:firstLine="55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五</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CC3373B">
      <w:pPr>
        <w:spacing w:line="302" w:lineRule="auto"/>
        <w:rPr>
          <w:rFonts w:ascii="仿宋" w:hAnsi="仿宋" w:eastAsia="仿宋" w:cs="仿宋"/>
          <w:sz w:val="27"/>
          <w:szCs w:val="27"/>
        </w:rPr>
        <w:sectPr>
          <w:footerReference r:id="rId9" w:type="default"/>
          <w:pgSz w:w="11905" w:h="16840"/>
          <w:pgMar w:top="1431" w:right="1618" w:bottom="1189" w:left="1437" w:header="0" w:footer="939" w:gutter="0"/>
          <w:pgNumType w:fmt="decimal"/>
          <w:cols w:space="720" w:num="1"/>
        </w:sectPr>
      </w:pPr>
    </w:p>
    <w:p w14:paraId="5BE17829">
      <w:pPr>
        <w:spacing w:line="280" w:lineRule="auto"/>
        <w:rPr>
          <w:rFonts w:ascii="Arial"/>
          <w:sz w:val="21"/>
        </w:rPr>
      </w:pPr>
    </w:p>
    <w:p w14:paraId="7CDFD5B3">
      <w:pPr>
        <w:spacing w:before="88" w:line="228" w:lineRule="auto"/>
        <w:ind w:left="585"/>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 民政府农村土地承包管理部门各执一份。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4BED0C6F">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10" w:type="default"/>
          <w:pgSz w:w="11905" w:h="16840"/>
          <w:pgMar w:top="1431" w:right="1437" w:bottom="1189" w:left="1785" w:header="0" w:footer="939" w:gutter="0"/>
          <w:pgNumType w:fmt="decimal"/>
          <w:cols w:space="720" w:num="1"/>
        </w:sectPr>
      </w:pPr>
      <w:r>
        <w:rPr>
          <w:rFonts w:hint="eastAsia" w:ascii="仿宋" w:hAnsi="仿宋" w:eastAsia="仿宋" w:cs="仿宋"/>
          <w:sz w:val="27"/>
          <w:szCs w:val="27"/>
          <w:u w:val="single" w:color="auto"/>
          <w:lang w:val="en-US" w:eastAsia="zh-CN"/>
        </w:rPr>
        <w:t xml:space="preserve"> 佛罗镇 </w:t>
      </w:r>
      <w:r>
        <w:rPr>
          <w:rFonts w:hint="eastAsia" w:ascii="仿宋" w:hAnsi="仿宋" w:eastAsia="仿宋" w:cs="仿宋"/>
          <w:sz w:val="27"/>
          <w:szCs w:val="27"/>
          <w:u w:val="none" w:color="auto"/>
        </w:rPr>
        <w:t>镇人民政府备案（盖章）：</w:t>
      </w: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14"/>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5"/>
            </w:pPr>
          </w:p>
        </w:tc>
        <w:tc>
          <w:tcPr>
            <w:tcW w:w="1133" w:type="dxa"/>
            <w:vAlign w:val="top"/>
          </w:tcPr>
          <w:p w14:paraId="3A19B3AD">
            <w:pPr>
              <w:pStyle w:val="15"/>
            </w:pPr>
          </w:p>
        </w:tc>
        <w:tc>
          <w:tcPr>
            <w:tcW w:w="1138" w:type="dxa"/>
            <w:vAlign w:val="top"/>
          </w:tcPr>
          <w:p w14:paraId="293FD380">
            <w:pPr>
              <w:pStyle w:val="15"/>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5"/>
            </w:pPr>
          </w:p>
        </w:tc>
        <w:tc>
          <w:tcPr>
            <w:tcW w:w="1133" w:type="dxa"/>
            <w:vAlign w:val="top"/>
          </w:tcPr>
          <w:p w14:paraId="722D1178">
            <w:pPr>
              <w:pStyle w:val="15"/>
            </w:pPr>
          </w:p>
        </w:tc>
        <w:tc>
          <w:tcPr>
            <w:tcW w:w="1138" w:type="dxa"/>
            <w:vAlign w:val="top"/>
          </w:tcPr>
          <w:p w14:paraId="7CED7353">
            <w:pPr>
              <w:pStyle w:val="15"/>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5"/>
            </w:pPr>
          </w:p>
        </w:tc>
        <w:tc>
          <w:tcPr>
            <w:tcW w:w="1133" w:type="dxa"/>
            <w:vAlign w:val="top"/>
          </w:tcPr>
          <w:p w14:paraId="6FBD1D5F">
            <w:pPr>
              <w:pStyle w:val="15"/>
            </w:pPr>
          </w:p>
        </w:tc>
        <w:tc>
          <w:tcPr>
            <w:tcW w:w="1138" w:type="dxa"/>
            <w:vAlign w:val="top"/>
          </w:tcPr>
          <w:p w14:paraId="06FA0FF6">
            <w:pPr>
              <w:pStyle w:val="15"/>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5"/>
              <w:spacing w:line="300" w:lineRule="auto"/>
            </w:pPr>
          </w:p>
          <w:p w14:paraId="7E422B38">
            <w:pPr>
              <w:pStyle w:val="15"/>
              <w:spacing w:line="300" w:lineRule="auto"/>
            </w:pPr>
          </w:p>
          <w:p w14:paraId="079E67C5">
            <w:pPr>
              <w:pStyle w:val="15"/>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5"/>
            </w:pPr>
          </w:p>
        </w:tc>
        <w:tc>
          <w:tcPr>
            <w:tcW w:w="1133" w:type="dxa"/>
            <w:vAlign w:val="top"/>
          </w:tcPr>
          <w:p w14:paraId="5E543BF1">
            <w:pPr>
              <w:pStyle w:val="15"/>
            </w:pPr>
          </w:p>
        </w:tc>
        <w:tc>
          <w:tcPr>
            <w:tcW w:w="1138" w:type="dxa"/>
            <w:vAlign w:val="top"/>
          </w:tcPr>
          <w:p w14:paraId="2E4E552A">
            <w:pPr>
              <w:pStyle w:val="15"/>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5"/>
            </w:pPr>
          </w:p>
        </w:tc>
        <w:tc>
          <w:tcPr>
            <w:tcW w:w="3541" w:type="dxa"/>
            <w:vAlign w:val="top"/>
          </w:tcPr>
          <w:p w14:paraId="129CB217">
            <w:pPr>
              <w:pStyle w:val="15"/>
            </w:pPr>
          </w:p>
        </w:tc>
        <w:tc>
          <w:tcPr>
            <w:tcW w:w="1558" w:type="dxa"/>
            <w:vAlign w:val="top"/>
          </w:tcPr>
          <w:p w14:paraId="7C547DDD">
            <w:pPr>
              <w:pStyle w:val="15"/>
            </w:pPr>
          </w:p>
        </w:tc>
        <w:tc>
          <w:tcPr>
            <w:tcW w:w="1133" w:type="dxa"/>
            <w:vAlign w:val="top"/>
          </w:tcPr>
          <w:p w14:paraId="7D988089">
            <w:pPr>
              <w:pStyle w:val="15"/>
            </w:pPr>
          </w:p>
        </w:tc>
        <w:tc>
          <w:tcPr>
            <w:tcW w:w="1138" w:type="dxa"/>
            <w:vAlign w:val="top"/>
          </w:tcPr>
          <w:p w14:paraId="658F2A7E">
            <w:pPr>
              <w:pStyle w:val="15"/>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5"/>
            </w:pPr>
          </w:p>
        </w:tc>
        <w:tc>
          <w:tcPr>
            <w:tcW w:w="3541" w:type="dxa"/>
            <w:vAlign w:val="top"/>
          </w:tcPr>
          <w:p w14:paraId="75CBB97E">
            <w:pPr>
              <w:pStyle w:val="15"/>
            </w:pPr>
          </w:p>
        </w:tc>
        <w:tc>
          <w:tcPr>
            <w:tcW w:w="1558" w:type="dxa"/>
            <w:vAlign w:val="top"/>
          </w:tcPr>
          <w:p w14:paraId="35E176E8">
            <w:pPr>
              <w:pStyle w:val="15"/>
            </w:pPr>
          </w:p>
        </w:tc>
        <w:tc>
          <w:tcPr>
            <w:tcW w:w="1133" w:type="dxa"/>
            <w:vAlign w:val="top"/>
          </w:tcPr>
          <w:p w14:paraId="3DD8B52F">
            <w:pPr>
              <w:pStyle w:val="15"/>
            </w:pPr>
          </w:p>
        </w:tc>
        <w:tc>
          <w:tcPr>
            <w:tcW w:w="1138" w:type="dxa"/>
            <w:vAlign w:val="top"/>
          </w:tcPr>
          <w:p w14:paraId="02C0DFDA">
            <w:pPr>
              <w:pStyle w:val="15"/>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5"/>
            </w:pPr>
          </w:p>
        </w:tc>
        <w:tc>
          <w:tcPr>
            <w:tcW w:w="3541" w:type="dxa"/>
            <w:vAlign w:val="top"/>
          </w:tcPr>
          <w:p w14:paraId="7C096660">
            <w:pPr>
              <w:pStyle w:val="15"/>
            </w:pPr>
          </w:p>
        </w:tc>
        <w:tc>
          <w:tcPr>
            <w:tcW w:w="1558" w:type="dxa"/>
            <w:vAlign w:val="top"/>
          </w:tcPr>
          <w:p w14:paraId="521D4D63">
            <w:pPr>
              <w:pStyle w:val="15"/>
            </w:pPr>
          </w:p>
        </w:tc>
        <w:tc>
          <w:tcPr>
            <w:tcW w:w="1133" w:type="dxa"/>
            <w:vAlign w:val="top"/>
          </w:tcPr>
          <w:p w14:paraId="641B489F">
            <w:pPr>
              <w:pStyle w:val="15"/>
            </w:pPr>
          </w:p>
        </w:tc>
        <w:tc>
          <w:tcPr>
            <w:tcW w:w="1138" w:type="dxa"/>
            <w:vAlign w:val="top"/>
          </w:tcPr>
          <w:p w14:paraId="78899E1D">
            <w:pPr>
              <w:pStyle w:val="15"/>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5"/>
            </w:pPr>
          </w:p>
        </w:tc>
        <w:tc>
          <w:tcPr>
            <w:tcW w:w="3541" w:type="dxa"/>
            <w:vAlign w:val="top"/>
          </w:tcPr>
          <w:p w14:paraId="1AC8EC23">
            <w:pPr>
              <w:pStyle w:val="15"/>
            </w:pPr>
          </w:p>
        </w:tc>
        <w:tc>
          <w:tcPr>
            <w:tcW w:w="1558" w:type="dxa"/>
            <w:vAlign w:val="top"/>
          </w:tcPr>
          <w:p w14:paraId="4224676B">
            <w:pPr>
              <w:pStyle w:val="15"/>
            </w:pPr>
          </w:p>
        </w:tc>
        <w:tc>
          <w:tcPr>
            <w:tcW w:w="1133" w:type="dxa"/>
            <w:vAlign w:val="top"/>
          </w:tcPr>
          <w:p w14:paraId="25C850D1">
            <w:pPr>
              <w:pStyle w:val="15"/>
            </w:pPr>
          </w:p>
        </w:tc>
        <w:tc>
          <w:tcPr>
            <w:tcW w:w="1138" w:type="dxa"/>
            <w:vAlign w:val="top"/>
          </w:tcPr>
          <w:p w14:paraId="2231892A">
            <w:pPr>
              <w:pStyle w:val="15"/>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5"/>
            </w:pPr>
          </w:p>
        </w:tc>
        <w:tc>
          <w:tcPr>
            <w:tcW w:w="3541" w:type="dxa"/>
            <w:vAlign w:val="top"/>
          </w:tcPr>
          <w:p w14:paraId="729BFE03">
            <w:pPr>
              <w:pStyle w:val="15"/>
            </w:pPr>
          </w:p>
        </w:tc>
        <w:tc>
          <w:tcPr>
            <w:tcW w:w="1558" w:type="dxa"/>
            <w:vAlign w:val="top"/>
          </w:tcPr>
          <w:p w14:paraId="5D98DC6C">
            <w:pPr>
              <w:pStyle w:val="15"/>
            </w:pPr>
          </w:p>
        </w:tc>
        <w:tc>
          <w:tcPr>
            <w:tcW w:w="1133" w:type="dxa"/>
            <w:vAlign w:val="top"/>
          </w:tcPr>
          <w:p w14:paraId="51456A1C">
            <w:pPr>
              <w:pStyle w:val="15"/>
            </w:pPr>
          </w:p>
        </w:tc>
        <w:tc>
          <w:tcPr>
            <w:tcW w:w="1138" w:type="dxa"/>
            <w:vAlign w:val="top"/>
          </w:tcPr>
          <w:p w14:paraId="51A4CF8B">
            <w:pPr>
              <w:pStyle w:val="15"/>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5"/>
            </w:pPr>
          </w:p>
        </w:tc>
        <w:tc>
          <w:tcPr>
            <w:tcW w:w="3541" w:type="dxa"/>
            <w:vAlign w:val="top"/>
          </w:tcPr>
          <w:p w14:paraId="0BE3F41B">
            <w:pPr>
              <w:pStyle w:val="15"/>
            </w:pPr>
          </w:p>
        </w:tc>
        <w:tc>
          <w:tcPr>
            <w:tcW w:w="1558" w:type="dxa"/>
            <w:vAlign w:val="top"/>
          </w:tcPr>
          <w:p w14:paraId="060B828D">
            <w:pPr>
              <w:pStyle w:val="15"/>
            </w:pPr>
          </w:p>
        </w:tc>
        <w:tc>
          <w:tcPr>
            <w:tcW w:w="1133" w:type="dxa"/>
            <w:vAlign w:val="top"/>
          </w:tcPr>
          <w:p w14:paraId="78F122D8">
            <w:pPr>
              <w:pStyle w:val="15"/>
            </w:pPr>
          </w:p>
        </w:tc>
        <w:tc>
          <w:tcPr>
            <w:tcW w:w="1138" w:type="dxa"/>
            <w:vAlign w:val="top"/>
          </w:tcPr>
          <w:p w14:paraId="065FD5C0">
            <w:pPr>
              <w:pStyle w:val="15"/>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5"/>
            </w:pPr>
          </w:p>
        </w:tc>
        <w:tc>
          <w:tcPr>
            <w:tcW w:w="3541" w:type="dxa"/>
            <w:vAlign w:val="top"/>
          </w:tcPr>
          <w:p w14:paraId="7EF7890B">
            <w:pPr>
              <w:pStyle w:val="15"/>
            </w:pPr>
          </w:p>
        </w:tc>
        <w:tc>
          <w:tcPr>
            <w:tcW w:w="1558" w:type="dxa"/>
            <w:vAlign w:val="top"/>
          </w:tcPr>
          <w:p w14:paraId="59DF3505">
            <w:pPr>
              <w:pStyle w:val="15"/>
            </w:pPr>
          </w:p>
        </w:tc>
        <w:tc>
          <w:tcPr>
            <w:tcW w:w="1133" w:type="dxa"/>
            <w:vAlign w:val="top"/>
          </w:tcPr>
          <w:p w14:paraId="37DFFC61">
            <w:pPr>
              <w:pStyle w:val="15"/>
            </w:pPr>
          </w:p>
        </w:tc>
        <w:tc>
          <w:tcPr>
            <w:tcW w:w="1138" w:type="dxa"/>
            <w:vAlign w:val="top"/>
          </w:tcPr>
          <w:p w14:paraId="0401BA4F">
            <w:pPr>
              <w:pStyle w:val="15"/>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5"/>
            </w:pPr>
          </w:p>
        </w:tc>
        <w:tc>
          <w:tcPr>
            <w:tcW w:w="3541" w:type="dxa"/>
            <w:vAlign w:val="top"/>
          </w:tcPr>
          <w:p w14:paraId="2144D848">
            <w:pPr>
              <w:pStyle w:val="15"/>
            </w:pPr>
          </w:p>
        </w:tc>
        <w:tc>
          <w:tcPr>
            <w:tcW w:w="1558" w:type="dxa"/>
            <w:vAlign w:val="top"/>
          </w:tcPr>
          <w:p w14:paraId="380B508B">
            <w:pPr>
              <w:pStyle w:val="15"/>
            </w:pPr>
          </w:p>
        </w:tc>
        <w:tc>
          <w:tcPr>
            <w:tcW w:w="1133" w:type="dxa"/>
            <w:vAlign w:val="top"/>
          </w:tcPr>
          <w:p w14:paraId="21C68742">
            <w:pPr>
              <w:pStyle w:val="15"/>
            </w:pPr>
          </w:p>
        </w:tc>
        <w:tc>
          <w:tcPr>
            <w:tcW w:w="1138" w:type="dxa"/>
            <w:vAlign w:val="top"/>
          </w:tcPr>
          <w:p w14:paraId="022B96D0">
            <w:pPr>
              <w:pStyle w:val="15"/>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345DCDBD">
      <w:pPr>
        <w:rPr>
          <w:rFonts w:ascii="Arial"/>
          <w:sz w:val="21"/>
        </w:rPr>
      </w:pPr>
    </w:p>
    <w:bookmarkEnd w:id="0"/>
    <w:bookmarkEnd w:id="1"/>
    <w:bookmarkEnd w:id="2"/>
    <w:bookmarkEnd w:id="3"/>
    <w:bookmarkEnd w:id="4"/>
    <w:p w14:paraId="6D0E1708">
      <w:pPr>
        <w:pStyle w:val="4"/>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66B6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E66B6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FD690">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AFD690">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1DDA1">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DF1DDA1">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8E2C5">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08E2C5">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D8C64">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52F86">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0952F86">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75CA">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1C225">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191C225">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6BD5FA">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D6BD5FA">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EA168">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FFEA168">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094B57"/>
    <w:multiLevelType w:val="singleLevel"/>
    <w:tmpl w:val="F4094B5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000000"/>
    <w:rsid w:val="003D21B2"/>
    <w:rsid w:val="008569F1"/>
    <w:rsid w:val="00E645F8"/>
    <w:rsid w:val="010732FB"/>
    <w:rsid w:val="021568E7"/>
    <w:rsid w:val="02D73335"/>
    <w:rsid w:val="02FA34D8"/>
    <w:rsid w:val="03CD1A9F"/>
    <w:rsid w:val="047B7DC8"/>
    <w:rsid w:val="04DC4690"/>
    <w:rsid w:val="05513EC4"/>
    <w:rsid w:val="056F3D9A"/>
    <w:rsid w:val="05841183"/>
    <w:rsid w:val="05C05E0D"/>
    <w:rsid w:val="060774EA"/>
    <w:rsid w:val="06A659F2"/>
    <w:rsid w:val="06F434A1"/>
    <w:rsid w:val="0721638A"/>
    <w:rsid w:val="079B25E0"/>
    <w:rsid w:val="07FE1281"/>
    <w:rsid w:val="084A1910"/>
    <w:rsid w:val="097F2BD5"/>
    <w:rsid w:val="09B01C47"/>
    <w:rsid w:val="09B554AF"/>
    <w:rsid w:val="09D973F0"/>
    <w:rsid w:val="09DA0E7D"/>
    <w:rsid w:val="09F438AE"/>
    <w:rsid w:val="0A0A75A9"/>
    <w:rsid w:val="0A5026F7"/>
    <w:rsid w:val="0B00275A"/>
    <w:rsid w:val="0B9D19C8"/>
    <w:rsid w:val="0D215336"/>
    <w:rsid w:val="0D4C3DBF"/>
    <w:rsid w:val="0DC322F7"/>
    <w:rsid w:val="0DEE0F90"/>
    <w:rsid w:val="0ED1351D"/>
    <w:rsid w:val="0F2C6214"/>
    <w:rsid w:val="0F332BAC"/>
    <w:rsid w:val="0F9F69E6"/>
    <w:rsid w:val="0FCA6CDE"/>
    <w:rsid w:val="0FDF2F6F"/>
    <w:rsid w:val="0FFF36B9"/>
    <w:rsid w:val="103E1009"/>
    <w:rsid w:val="11755C50"/>
    <w:rsid w:val="11C6304B"/>
    <w:rsid w:val="128E689D"/>
    <w:rsid w:val="12D26199"/>
    <w:rsid w:val="12E73381"/>
    <w:rsid w:val="138122FB"/>
    <w:rsid w:val="142E5965"/>
    <w:rsid w:val="14BC5BBD"/>
    <w:rsid w:val="15D65076"/>
    <w:rsid w:val="166910B1"/>
    <w:rsid w:val="169B6055"/>
    <w:rsid w:val="16B23E51"/>
    <w:rsid w:val="16EA49EA"/>
    <w:rsid w:val="17011F4B"/>
    <w:rsid w:val="17424826"/>
    <w:rsid w:val="17BE6840"/>
    <w:rsid w:val="17F524B5"/>
    <w:rsid w:val="18115FA7"/>
    <w:rsid w:val="184105DD"/>
    <w:rsid w:val="189F35B2"/>
    <w:rsid w:val="18E74355"/>
    <w:rsid w:val="190D2C12"/>
    <w:rsid w:val="19263CD4"/>
    <w:rsid w:val="1A1459A8"/>
    <w:rsid w:val="1A293ADE"/>
    <w:rsid w:val="1AB33345"/>
    <w:rsid w:val="1B456831"/>
    <w:rsid w:val="1B7A20B5"/>
    <w:rsid w:val="1B8949D9"/>
    <w:rsid w:val="1B9055C2"/>
    <w:rsid w:val="1BD73063"/>
    <w:rsid w:val="1D214EDE"/>
    <w:rsid w:val="1D7A639C"/>
    <w:rsid w:val="1EDE6099"/>
    <w:rsid w:val="1FD13429"/>
    <w:rsid w:val="1FF535CA"/>
    <w:rsid w:val="200D0E7E"/>
    <w:rsid w:val="20256A93"/>
    <w:rsid w:val="20A34ED2"/>
    <w:rsid w:val="22FC5D86"/>
    <w:rsid w:val="230E380E"/>
    <w:rsid w:val="233C481F"/>
    <w:rsid w:val="23B033C0"/>
    <w:rsid w:val="23BA15EB"/>
    <w:rsid w:val="23F71CE2"/>
    <w:rsid w:val="2446522A"/>
    <w:rsid w:val="24545B99"/>
    <w:rsid w:val="250E5D48"/>
    <w:rsid w:val="25137802"/>
    <w:rsid w:val="25734390"/>
    <w:rsid w:val="257751FA"/>
    <w:rsid w:val="27132640"/>
    <w:rsid w:val="274A341E"/>
    <w:rsid w:val="27900059"/>
    <w:rsid w:val="280517C9"/>
    <w:rsid w:val="284F796B"/>
    <w:rsid w:val="28901F2D"/>
    <w:rsid w:val="293D6E34"/>
    <w:rsid w:val="29A65F69"/>
    <w:rsid w:val="2A4577F9"/>
    <w:rsid w:val="2A952A67"/>
    <w:rsid w:val="2ABA427C"/>
    <w:rsid w:val="2ADE4D9A"/>
    <w:rsid w:val="2CC463D2"/>
    <w:rsid w:val="2CF021D7"/>
    <w:rsid w:val="2CF2774E"/>
    <w:rsid w:val="2D5265E1"/>
    <w:rsid w:val="2DAF3344"/>
    <w:rsid w:val="2DBF49E5"/>
    <w:rsid w:val="2DDD484D"/>
    <w:rsid w:val="2E344345"/>
    <w:rsid w:val="2E36630F"/>
    <w:rsid w:val="2E9F6A18"/>
    <w:rsid w:val="2EDC2A13"/>
    <w:rsid w:val="2F5C7FF7"/>
    <w:rsid w:val="30A65D73"/>
    <w:rsid w:val="31103685"/>
    <w:rsid w:val="312B1A2F"/>
    <w:rsid w:val="326E1EFD"/>
    <w:rsid w:val="32AA2E28"/>
    <w:rsid w:val="335D7E9A"/>
    <w:rsid w:val="340F5638"/>
    <w:rsid w:val="3445362B"/>
    <w:rsid w:val="34544554"/>
    <w:rsid w:val="34767465"/>
    <w:rsid w:val="3482405C"/>
    <w:rsid w:val="35C6441D"/>
    <w:rsid w:val="35CD46D8"/>
    <w:rsid w:val="36343134"/>
    <w:rsid w:val="3649300E"/>
    <w:rsid w:val="3787198A"/>
    <w:rsid w:val="37DA41AF"/>
    <w:rsid w:val="37FF7772"/>
    <w:rsid w:val="388B5280"/>
    <w:rsid w:val="38A87B31"/>
    <w:rsid w:val="38BD1B07"/>
    <w:rsid w:val="391B5BBE"/>
    <w:rsid w:val="391C7FBD"/>
    <w:rsid w:val="3942025E"/>
    <w:rsid w:val="39424B61"/>
    <w:rsid w:val="394A0EC1"/>
    <w:rsid w:val="398D637F"/>
    <w:rsid w:val="39A4757E"/>
    <w:rsid w:val="3AB22D6A"/>
    <w:rsid w:val="3B36676D"/>
    <w:rsid w:val="3BC930D5"/>
    <w:rsid w:val="3C30439E"/>
    <w:rsid w:val="3CD25455"/>
    <w:rsid w:val="3CEA6C43"/>
    <w:rsid w:val="3D2F28A7"/>
    <w:rsid w:val="3D747B4C"/>
    <w:rsid w:val="3D803103"/>
    <w:rsid w:val="3D8D066C"/>
    <w:rsid w:val="3D8E5820"/>
    <w:rsid w:val="3E6D3849"/>
    <w:rsid w:val="3EE46447"/>
    <w:rsid w:val="3F2808CE"/>
    <w:rsid w:val="3F5B420D"/>
    <w:rsid w:val="3F626F64"/>
    <w:rsid w:val="3F7D3D9E"/>
    <w:rsid w:val="3F905D07"/>
    <w:rsid w:val="3F966C0E"/>
    <w:rsid w:val="3FCE3CEB"/>
    <w:rsid w:val="406B3BF6"/>
    <w:rsid w:val="409B74D6"/>
    <w:rsid w:val="414F176A"/>
    <w:rsid w:val="42183CEC"/>
    <w:rsid w:val="42250384"/>
    <w:rsid w:val="435824A5"/>
    <w:rsid w:val="43A75010"/>
    <w:rsid w:val="440E1469"/>
    <w:rsid w:val="445B0BF5"/>
    <w:rsid w:val="44670597"/>
    <w:rsid w:val="44AE49FA"/>
    <w:rsid w:val="4517372D"/>
    <w:rsid w:val="45B94103"/>
    <w:rsid w:val="45C35A91"/>
    <w:rsid w:val="45D4726F"/>
    <w:rsid w:val="45EB79E8"/>
    <w:rsid w:val="46762F9F"/>
    <w:rsid w:val="46F96B80"/>
    <w:rsid w:val="471D19C3"/>
    <w:rsid w:val="489531C8"/>
    <w:rsid w:val="48DD3AFF"/>
    <w:rsid w:val="492928A1"/>
    <w:rsid w:val="49F70BF1"/>
    <w:rsid w:val="49FE3D2D"/>
    <w:rsid w:val="4A413E48"/>
    <w:rsid w:val="4A8A4D28"/>
    <w:rsid w:val="4AC05ADC"/>
    <w:rsid w:val="4AE40168"/>
    <w:rsid w:val="4AF77CDD"/>
    <w:rsid w:val="4B6E7B1F"/>
    <w:rsid w:val="4C854292"/>
    <w:rsid w:val="4CAA1F4A"/>
    <w:rsid w:val="4CD3324F"/>
    <w:rsid w:val="4CE23492"/>
    <w:rsid w:val="4D6E2F78"/>
    <w:rsid w:val="4D782049"/>
    <w:rsid w:val="4DF60165"/>
    <w:rsid w:val="4E375A60"/>
    <w:rsid w:val="4E382107"/>
    <w:rsid w:val="4E764857"/>
    <w:rsid w:val="4E7A5F59"/>
    <w:rsid w:val="4E9D5A90"/>
    <w:rsid w:val="4EA97B2D"/>
    <w:rsid w:val="4EC52F83"/>
    <w:rsid w:val="4F873980"/>
    <w:rsid w:val="4FA075B2"/>
    <w:rsid w:val="4FA7017C"/>
    <w:rsid w:val="4FD86DCF"/>
    <w:rsid w:val="50377F99"/>
    <w:rsid w:val="50BE21A1"/>
    <w:rsid w:val="518F170F"/>
    <w:rsid w:val="527728CF"/>
    <w:rsid w:val="52CF1E31"/>
    <w:rsid w:val="52ED5B29"/>
    <w:rsid w:val="52EE0A88"/>
    <w:rsid w:val="539D3210"/>
    <w:rsid w:val="53A70F92"/>
    <w:rsid w:val="53EB5322"/>
    <w:rsid w:val="54295E4B"/>
    <w:rsid w:val="54B2244F"/>
    <w:rsid w:val="555830EB"/>
    <w:rsid w:val="555D3981"/>
    <w:rsid w:val="55AE6D68"/>
    <w:rsid w:val="56091A90"/>
    <w:rsid w:val="56111E18"/>
    <w:rsid w:val="57FB365A"/>
    <w:rsid w:val="58267A62"/>
    <w:rsid w:val="58492617"/>
    <w:rsid w:val="587D12E8"/>
    <w:rsid w:val="58A00076"/>
    <w:rsid w:val="58B12B32"/>
    <w:rsid w:val="591D55B6"/>
    <w:rsid w:val="592207A9"/>
    <w:rsid w:val="596C0CB3"/>
    <w:rsid w:val="59D253DE"/>
    <w:rsid w:val="59EE32B9"/>
    <w:rsid w:val="59F82D6C"/>
    <w:rsid w:val="5A01491C"/>
    <w:rsid w:val="5AA5014A"/>
    <w:rsid w:val="5AC04F5E"/>
    <w:rsid w:val="5BD6290B"/>
    <w:rsid w:val="5BFB3FFB"/>
    <w:rsid w:val="5C12078B"/>
    <w:rsid w:val="5C8046F5"/>
    <w:rsid w:val="5CC63466"/>
    <w:rsid w:val="5D5A1FB3"/>
    <w:rsid w:val="5DF93B81"/>
    <w:rsid w:val="5E32385F"/>
    <w:rsid w:val="5ECE232A"/>
    <w:rsid w:val="5F2C7468"/>
    <w:rsid w:val="5F443916"/>
    <w:rsid w:val="5F683CCB"/>
    <w:rsid w:val="5F9D7F2E"/>
    <w:rsid w:val="5FB67C3C"/>
    <w:rsid w:val="603B576A"/>
    <w:rsid w:val="60E70666"/>
    <w:rsid w:val="612C0778"/>
    <w:rsid w:val="61907153"/>
    <w:rsid w:val="61E6537B"/>
    <w:rsid w:val="6219549A"/>
    <w:rsid w:val="622503B9"/>
    <w:rsid w:val="62526006"/>
    <w:rsid w:val="6287513D"/>
    <w:rsid w:val="62D70E7F"/>
    <w:rsid w:val="630A1895"/>
    <w:rsid w:val="631877B6"/>
    <w:rsid w:val="634A6574"/>
    <w:rsid w:val="63AA5E5D"/>
    <w:rsid w:val="643C5726"/>
    <w:rsid w:val="652E3F9F"/>
    <w:rsid w:val="673821D5"/>
    <w:rsid w:val="67C47F0C"/>
    <w:rsid w:val="68A7606B"/>
    <w:rsid w:val="68CD3AF1"/>
    <w:rsid w:val="68E91631"/>
    <w:rsid w:val="69F73655"/>
    <w:rsid w:val="6A4E7F61"/>
    <w:rsid w:val="6A5438F6"/>
    <w:rsid w:val="6A5D1F52"/>
    <w:rsid w:val="6B4653D7"/>
    <w:rsid w:val="6CD75FEC"/>
    <w:rsid w:val="6DF62538"/>
    <w:rsid w:val="6E9817AB"/>
    <w:rsid w:val="6EAD16FA"/>
    <w:rsid w:val="6EF966EE"/>
    <w:rsid w:val="6EFF182A"/>
    <w:rsid w:val="6F7302B7"/>
    <w:rsid w:val="6FFE55F4"/>
    <w:rsid w:val="70BD176B"/>
    <w:rsid w:val="714051A9"/>
    <w:rsid w:val="714F6A99"/>
    <w:rsid w:val="71A20079"/>
    <w:rsid w:val="71FD3AE4"/>
    <w:rsid w:val="728E2677"/>
    <w:rsid w:val="72966949"/>
    <w:rsid w:val="729D3834"/>
    <w:rsid w:val="72EE3111"/>
    <w:rsid w:val="72F316A6"/>
    <w:rsid w:val="739B64B9"/>
    <w:rsid w:val="73C60B68"/>
    <w:rsid w:val="74776810"/>
    <w:rsid w:val="74CB0B2C"/>
    <w:rsid w:val="74F407F8"/>
    <w:rsid w:val="750D46A2"/>
    <w:rsid w:val="752F07AB"/>
    <w:rsid w:val="76121882"/>
    <w:rsid w:val="765B7C8E"/>
    <w:rsid w:val="76697530"/>
    <w:rsid w:val="77C81353"/>
    <w:rsid w:val="77ED0DBA"/>
    <w:rsid w:val="780F0CCB"/>
    <w:rsid w:val="7877668A"/>
    <w:rsid w:val="78CC4E73"/>
    <w:rsid w:val="79183FDB"/>
    <w:rsid w:val="79F15B26"/>
    <w:rsid w:val="7A427CC2"/>
    <w:rsid w:val="7A4647B1"/>
    <w:rsid w:val="7AE33687"/>
    <w:rsid w:val="7B8D45CE"/>
    <w:rsid w:val="7BAE260E"/>
    <w:rsid w:val="7BFB1AC3"/>
    <w:rsid w:val="7CAD6D69"/>
    <w:rsid w:val="7CFE75C5"/>
    <w:rsid w:val="7D5B67C5"/>
    <w:rsid w:val="7DA75FBA"/>
    <w:rsid w:val="7E08191B"/>
    <w:rsid w:val="7E31519D"/>
    <w:rsid w:val="7E9D45E9"/>
    <w:rsid w:val="7F08472B"/>
    <w:rsid w:val="7F0B7D77"/>
    <w:rsid w:val="7F333508"/>
    <w:rsid w:val="7F65392B"/>
    <w:rsid w:val="7FC74A7E"/>
    <w:rsid w:val="7FEE1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link w:val="16"/>
    <w:autoRedefine/>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6">
    <w:name w:val="annotation text"/>
    <w:basedOn w:val="1"/>
    <w:qFormat/>
    <w:uiPriority w:val="0"/>
    <w:pPr>
      <w:jc w:val="left"/>
    </w:pPr>
    <w:rPr>
      <w:rFonts w:ascii="Times New Roman" w:hAnsi="Times New Roman"/>
      <w:kern w:val="0"/>
      <w:sz w:val="20"/>
      <w:szCs w:val="20"/>
    </w:rPr>
  </w:style>
  <w:style w:type="paragraph" w:styleId="7">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autoRedefine/>
    <w:qFormat/>
    <w:uiPriority w:val="39"/>
    <w:rPr>
      <w:rFonts w:ascii="Calibri" w:hAnsi="Calibri" w:eastAsia="宋体" w:cs="Times New Roman"/>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style>
  <w:style w:type="paragraph" w:customStyle="1" w:styleId="13">
    <w:name w:val="1"/>
    <w:basedOn w:val="1"/>
    <w:autoRedefine/>
    <w:qFormat/>
    <w:uiPriority w:val="99"/>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character" w:customStyle="1" w:styleId="16">
    <w:name w:val="正文缩进 Char"/>
    <w:link w:val="5"/>
    <w:qFormat/>
    <w:uiPriority w:val="0"/>
    <w:rPr>
      <w:rFonts w:ascii="Verdana" w:hAnsi="Verdana" w:eastAsia="宋体" w:cs="Times New Roman"/>
      <w:kern w:val="2"/>
      <w:sz w:val="21"/>
      <w:szCs w:val="20"/>
      <w:lang w:val="en-US" w:eastAsia="zh-CN" w:bidi="ar-SA"/>
    </w:rPr>
  </w:style>
  <w:style w:type="character" w:customStyle="1" w:styleId="17">
    <w:name w:val="标题 2 Char"/>
    <w:link w:val="3"/>
    <w:qFormat/>
    <w:uiPriority w:val="0"/>
    <w:rPr>
      <w:rFonts w:ascii="Arial" w:hAnsi="Arial" w:eastAsia="黑体"/>
      <w:b/>
      <w:sz w:val="32"/>
    </w:rPr>
  </w:style>
  <w:style w:type="paragraph" w:customStyle="1" w:styleId="18">
    <w:name w:val="Body text|1"/>
    <w:basedOn w:val="1"/>
    <w:qFormat/>
    <w:uiPriority w:val="0"/>
    <w:pPr>
      <w:spacing w:line="396"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3721</Words>
  <Characters>3871</Characters>
  <Lines>0</Lines>
  <Paragraphs>0</Paragraphs>
  <TotalTime>0</TotalTime>
  <ScaleCrop>false</ScaleCrop>
  <LinksUpToDate>false</LinksUpToDate>
  <CharactersWithSpaces>5034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WPS_1762388761</cp:lastModifiedBy>
  <cp:lastPrinted>2026-09-24T09:55:00Z</cp:lastPrinted>
  <dcterms:modified xsi:type="dcterms:W3CDTF">2026-09-28T11:48:40Z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46AE6B909CF44BBDBC854B0AC0E37B88_13</vt:lpwstr>
  </property>
  <property fmtid="{D5CDD505-2E9C-101B-9397-08002B2CF9AE}" pid="4" name="KSOTemplateDocerSaveRecord">
    <vt:lpwstr>eyJoZGlkIjoiMjliZTNhOWQzNWU5N2UxMzJiYmRkMzYwOWNiYjdkYWQiLCJ1c2VySWQiOiIxNzY3MzQyMzQ1In0=</vt:lpwstr>
  </property>
</Properties>
</file>