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11918"/>
      <w:bookmarkStart w:id="2" w:name="_Toc21762"/>
      <w:bookmarkStart w:id="3" w:name="_Toc24454"/>
      <w:bookmarkStart w:id="4" w:name="_Toc32320"/>
      <w:bookmarkStart w:id="5" w:name="_Toc20910"/>
      <w:bookmarkStart w:id="6" w:name="_Toc21422"/>
      <w:bookmarkStart w:id="7" w:name="_Toc15737"/>
      <w:bookmarkStart w:id="8" w:name="_Toc12789"/>
      <w:bookmarkStart w:id="9" w:name="_Toc7615"/>
      <w:bookmarkStart w:id="10" w:name="_Toc13462"/>
      <w:bookmarkStart w:id="11" w:name="_Toc25712"/>
      <w:bookmarkStart w:id="12" w:name="_Toc8396"/>
      <w:bookmarkStart w:id="13" w:name="_Toc24727"/>
      <w:bookmarkStart w:id="14" w:name="_Toc24068"/>
      <w:bookmarkStart w:id="15" w:name="_Toc29002"/>
      <w:bookmarkStart w:id="16" w:name="_Toc20033"/>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b/>
          <w:bCs/>
          <w:sz w:val="28"/>
          <w:szCs w:val="28"/>
          <w:highlight w:val="none"/>
          <w:u w:val="single"/>
          <w:lang w:val="en-US" w:eastAsia="zh-CN"/>
        </w:rPr>
        <w:t>灵山村民联三村民小组12187.69平方米农用地</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16</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17：00 </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pPr>
        <w:spacing w:line="480" w:lineRule="exact"/>
        <w:ind w:firstLineChars="200"/>
        <w:jc w:val="both"/>
        <w:rPr>
          <w:rFonts w:hint="eastAsia" w:ascii="方正仿宋_GB2312" w:hAnsi="方正仿宋_GB2312" w:eastAsia="方正仿宋_GB2312" w:cs="方正仿宋_GB2312"/>
          <w:b/>
          <w:bCs/>
          <w:sz w:val="28"/>
          <w:szCs w:val="28"/>
        </w:rPr>
      </w:pPr>
    </w:p>
    <w:p>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456000</w:t>
      </w:r>
      <w:r>
        <w:rPr>
          <w:rFonts w:hint="eastAsia" w:ascii="方正仿宋_GB2312" w:hAnsi="方正仿宋_GB2312" w:eastAsia="方正仿宋_GB2312" w:cs="方正仿宋_GB2312"/>
          <w:b w:val="0"/>
          <w:bCs w:val="0"/>
          <w:color w:val="auto"/>
          <w:sz w:val="28"/>
          <w:szCs w:val="28"/>
          <w:highlight w:val="none"/>
          <w:u w:val="none"/>
          <w:lang w:val="en-US" w:eastAsia="zh-CN"/>
        </w:rPr>
        <w:t>元（总价）</w:t>
      </w:r>
      <w:r>
        <w:rPr>
          <w:rFonts w:hint="eastAsia" w:ascii="方正仿宋_GB2312" w:hAnsi="方正仿宋_GB2312" w:eastAsia="方正仿宋_GB2312" w:cs="方正仿宋_GB2312"/>
          <w:b w:val="0"/>
          <w:bCs w:val="0"/>
          <w:sz w:val="28"/>
          <w:szCs w:val="28"/>
          <w:lang w:val="en-US" w:eastAsia="zh-CN"/>
        </w:rPr>
        <w:t>。</w:t>
      </w:r>
    </w:p>
    <w:p>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w:t>
      </w:r>
    </w:p>
    <w:p>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自由竞价期从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19</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9：00</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pPr>
        <w:pStyle w:val="11"/>
        <w:spacing w:line="480" w:lineRule="exact"/>
        <w:ind w:left="2250" w:hanging="1200"/>
        <w:jc w:val="both"/>
        <w:rPr>
          <w:rFonts w:hint="eastAsia" w:ascii="方正仿宋_GB2312" w:hAnsi="方正仿宋_GB2312" w:eastAsia="方正仿宋_GB2312" w:cs="方正仿宋_GB2312"/>
          <w:sz w:val="28"/>
          <w:szCs w:val="28"/>
        </w:rPr>
      </w:pPr>
    </w:p>
    <w:p>
      <w:pPr>
        <w:spacing w:line="480" w:lineRule="exact"/>
        <w:jc w:val="both"/>
        <w:rPr>
          <w:rFonts w:hint="eastAsia" w:ascii="方正仿宋_GB2312" w:hAnsi="方正仿宋_GB2312" w:eastAsia="方正仿宋_GB2312" w:cs="方正仿宋_GB2312"/>
          <w:sz w:val="28"/>
          <w:szCs w:val="28"/>
        </w:rPr>
      </w:pPr>
    </w:p>
    <w:p>
      <w:pPr>
        <w:pStyle w:val="6"/>
        <w:spacing w:line="480" w:lineRule="exact"/>
        <w:jc w:val="both"/>
        <w:rPr>
          <w:rFonts w:hint="eastAsia" w:ascii="方正仿宋_GB2312" w:hAnsi="方正仿宋_GB2312" w:eastAsia="方正仿宋_GB2312" w:cs="方正仿宋_GB2312"/>
          <w:sz w:val="28"/>
          <w:szCs w:val="28"/>
        </w:rPr>
      </w:pPr>
    </w:p>
    <w:p>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pPr>
        <w:pStyle w:val="3"/>
        <w:spacing w:line="480" w:lineRule="exact"/>
        <w:jc w:val="right"/>
        <w:rPr>
          <w:rFonts w:hint="eastAsia" w:ascii="方正仿宋_GB2312" w:hAnsi="方正仿宋_GB2312" w:eastAsia="方正仿宋_GB2312" w:cs="方正仿宋_GB2312"/>
          <w:b w:val="0"/>
          <w:sz w:val="28"/>
          <w:szCs w:val="28"/>
        </w:rPr>
      </w:pPr>
    </w:p>
    <w:p>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pPr>
        <w:pStyle w:val="3"/>
        <w:spacing w:line="480" w:lineRule="exact"/>
        <w:jc w:val="both"/>
        <w:rPr>
          <w:rFonts w:hint="eastAsia" w:ascii="方正仿宋_GB2312" w:hAnsi="方正仿宋_GB2312" w:eastAsia="方正仿宋_GB2312" w:cs="方正仿宋_GB2312"/>
          <w:color w:val="000000"/>
          <w:sz w:val="32"/>
          <w:szCs w:val="32"/>
        </w:rPr>
      </w:pPr>
    </w:p>
    <w:p>
      <w:pPr>
        <w:pStyle w:val="3"/>
        <w:spacing w:line="480" w:lineRule="exact"/>
        <w:jc w:val="both"/>
        <w:rPr>
          <w:rFonts w:hint="eastAsia" w:asciiTheme="minorEastAsia" w:hAnsiTheme="minorEastAsia" w:eastAsiaTheme="minorEastAsia" w:cstheme="minorEastAsia"/>
          <w:color w:val="000000"/>
        </w:rPr>
      </w:pPr>
    </w:p>
    <w:p>
      <w:pPr>
        <w:spacing w:line="480" w:lineRule="exact"/>
        <w:jc w:val="both"/>
        <w:rPr>
          <w:rFonts w:hint="eastAsia" w:asciiTheme="minorEastAsia" w:hAnsiTheme="minorEastAsia" w:cstheme="minorEastAsia"/>
          <w:color w:val="000000"/>
        </w:rPr>
      </w:pPr>
    </w:p>
    <w:p>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highlight w:val="none"/>
          <w:u w:val="single"/>
          <w:lang w:eastAsia="zh-CN"/>
        </w:rPr>
        <w:t>灵山村民联三村民小组12187.69平方米农用地</w:t>
      </w:r>
      <w:r>
        <w:rPr>
          <w:rFonts w:hint="eastAsia" w:ascii="方正仿宋_GB2312" w:hAnsi="方正仿宋_GB2312" w:eastAsia="方正仿宋_GB2312" w:cs="方正仿宋_GB2312"/>
          <w:sz w:val="28"/>
          <w:szCs w:val="28"/>
        </w:rPr>
        <w:t>”项目网络竞价活动作出如下承诺：</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highlight w:val="none"/>
          <w:u w:val="single"/>
          <w:lang w:eastAsia="zh-CN"/>
        </w:rPr>
        <w:t>灵山村民联三村民小组12187.69平方米农用地</w:t>
      </w:r>
      <w:r>
        <w:rPr>
          <w:rFonts w:hint="eastAsia" w:ascii="方正仿宋_GB2312" w:hAnsi="方正仿宋_GB2312" w:eastAsia="方正仿宋_GB2312" w:cs="方正仿宋_GB2312"/>
          <w:sz w:val="28"/>
          <w:szCs w:val="28"/>
        </w:rPr>
        <w:t>”项目网络竞价活动，并参与报价。</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灵山村民联三村民小组12187.69平方米农用地</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480" w:lineRule="exact"/>
        <w:ind w:firstLine="6160" w:firstLineChars="2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21587"/>
      <w:bookmarkStart w:id="18" w:name="_Toc8991"/>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pPr>
        <w:spacing w:line="360" w:lineRule="auto"/>
        <w:jc w:val="center"/>
        <w:rPr>
          <w:rFonts w:ascii="Times New Roman" w:hAnsi="Times New Roman"/>
          <w:sz w:val="28"/>
        </w:rPr>
      </w:pPr>
    </w:p>
    <w:p>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pPr>
        <w:spacing w:line="360" w:lineRule="auto"/>
        <w:rPr>
          <w:rFonts w:ascii="Times New Roman" w:hAnsi="Times New Roman"/>
          <w:bCs/>
          <w:sz w:val="32"/>
        </w:rPr>
      </w:pPr>
    </w:p>
    <w:p>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pPr>
              <w:spacing w:line="360" w:lineRule="auto"/>
              <w:jc w:val="center"/>
              <w:rPr>
                <w:rFonts w:ascii="Times New Roman" w:hAnsi="Times New Roman"/>
                <w:b/>
                <w:bCs/>
                <w:sz w:val="36"/>
              </w:rPr>
            </w:pPr>
            <w:r>
              <w:rPr>
                <w:rFonts w:ascii="Times New Roman" w:hAnsi="Times New Roman"/>
                <w:b/>
                <w:bCs/>
                <w:sz w:val="36"/>
              </w:rPr>
              <w:t>敬  告</w:t>
            </w:r>
          </w:p>
          <w:p>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pPr>
              <w:tabs>
                <w:tab w:val="left" w:pos="5250"/>
              </w:tabs>
              <w:spacing w:line="360" w:lineRule="auto"/>
              <w:jc w:val="left"/>
              <w:rPr>
                <w:rFonts w:ascii="Times New Roman" w:hAnsi="Times New Roman"/>
                <w:b/>
                <w:bCs/>
                <w:sz w:val="32"/>
              </w:rPr>
            </w:pPr>
          </w:p>
        </w:tc>
      </w:tr>
    </w:tbl>
    <w:p>
      <w:pPr>
        <w:tabs>
          <w:tab w:val="left" w:pos="6090"/>
        </w:tabs>
        <w:spacing w:line="360" w:lineRule="auto"/>
        <w:rPr>
          <w:rFonts w:ascii="Times New Roman" w:hAnsi="Times New Roman"/>
          <w:sz w:val="32"/>
        </w:rPr>
      </w:pPr>
    </w:p>
    <w:p>
      <w:pPr>
        <w:tabs>
          <w:tab w:val="left" w:pos="5250"/>
        </w:tabs>
        <w:spacing w:line="360" w:lineRule="auto"/>
        <w:jc w:val="center"/>
        <w:rPr>
          <w:rFonts w:ascii="Times New Roman" w:hAnsi="Times New Roman"/>
          <w:b/>
          <w:bCs/>
          <w:sz w:val="32"/>
        </w:rPr>
      </w:pPr>
    </w:p>
    <w:p>
      <w:pPr>
        <w:tabs>
          <w:tab w:val="left" w:pos="5250"/>
        </w:tabs>
        <w:spacing w:line="360" w:lineRule="auto"/>
        <w:jc w:val="center"/>
        <w:rPr>
          <w:rFonts w:ascii="Times New Roman" w:hAnsi="Times New Roman"/>
          <w:b/>
          <w:bCs/>
          <w:sz w:val="32"/>
        </w:rPr>
      </w:pPr>
    </w:p>
    <w:p>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pPr>
        <w:tabs>
          <w:tab w:val="left" w:pos="5250"/>
        </w:tabs>
        <w:spacing w:line="360" w:lineRule="auto"/>
        <w:jc w:val="center"/>
        <w:rPr>
          <w:rFonts w:hint="eastAsia" w:ascii="仿宋" w:hAnsi="仿宋" w:eastAsia="仿宋" w:cs="仿宋"/>
          <w:sz w:val="32"/>
        </w:rPr>
      </w:pPr>
    </w:p>
    <w:p>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pPr>
        <w:spacing w:line="360" w:lineRule="auto"/>
        <w:jc w:val="center"/>
        <w:rPr>
          <w:rFonts w:ascii="Times New Roman" w:hAnsi="Times New Roman"/>
          <w:b/>
          <w:bCs/>
          <w:sz w:val="32"/>
        </w:rPr>
      </w:pPr>
    </w:p>
    <w:p>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hint="eastAsia" w:ascii="Times New Roman" w:hAnsi="Times New Roman"/>
          <w:bCs/>
          <w:sz w:val="24"/>
          <w:u w:val="single"/>
          <w:lang w:eastAsia="zh-CN"/>
        </w:rPr>
        <w:t>灵山村民联三村民小组12187.69平方米农用地</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pPr>
        <w:spacing w:line="360" w:lineRule="auto"/>
        <w:jc w:val="left"/>
        <w:rPr>
          <w:rFonts w:hint="eastAsia" w:ascii="Times New Roman" w:hAnsi="Times New Roman"/>
          <w:bCs/>
          <w:sz w:val="32"/>
        </w:rPr>
      </w:pPr>
    </w:p>
    <w:p>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pPr>
        <w:spacing w:line="360" w:lineRule="auto"/>
        <w:jc w:val="left"/>
        <w:rPr>
          <w:rFonts w:hint="eastAsia" w:ascii="Times New Roman" w:hAnsi="Times New Roman"/>
          <w:b/>
          <w:bCs/>
          <w:sz w:val="24"/>
          <w:szCs w:val="24"/>
        </w:rPr>
      </w:pPr>
    </w:p>
    <w:p>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pPr>
        <w:spacing w:line="360" w:lineRule="auto"/>
        <w:rPr>
          <w:rFonts w:hint="eastAsia" w:ascii="Times New Roman" w:hAnsi="Times New Roman"/>
          <w:bCs/>
          <w:sz w:val="24"/>
          <w:szCs w:val="24"/>
        </w:rPr>
      </w:pPr>
    </w:p>
    <w:p>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top"/>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top"/>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pPr>
              <w:spacing w:line="360" w:lineRule="auto"/>
              <w:rPr>
                <w:rFonts w:hint="eastAsia" w:ascii="宋体" w:hAnsi="宋体" w:eastAsia="宋体" w:cs="宋体"/>
                <w:sz w:val="24"/>
                <w:szCs w:val="24"/>
              </w:rPr>
            </w:pPr>
          </w:p>
        </w:tc>
        <w:tc>
          <w:tcPr>
            <w:tcW w:w="1843" w:type="dxa"/>
            <w:gridSpan w:val="4"/>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vMerge w:val="continue"/>
            <w:noWrap w:val="0"/>
            <w:vAlign w:val="center"/>
          </w:tcPr>
          <w:p>
            <w:pPr>
              <w:spacing w:line="360" w:lineRule="auto"/>
              <w:jc w:val="center"/>
              <w:rPr>
                <w:rFonts w:hint="eastAsia" w:ascii="宋体" w:hAnsi="宋体" w:eastAsia="宋体" w:cs="宋体"/>
                <w:sz w:val="24"/>
                <w:szCs w:val="24"/>
              </w:rPr>
            </w:pPr>
          </w:p>
        </w:tc>
        <w:tc>
          <w:tcPr>
            <w:tcW w:w="1040"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pPr>
              <w:pStyle w:val="17"/>
              <w:spacing w:line="360" w:lineRule="auto"/>
              <w:jc w:val="center"/>
              <w:rPr>
                <w:rFonts w:hint="eastAsia" w:ascii="宋体" w:hAnsi="宋体" w:eastAsia="宋体" w:cs="宋体"/>
                <w:sz w:val="24"/>
                <w:szCs w:val="24"/>
              </w:rPr>
            </w:pPr>
          </w:p>
        </w:tc>
        <w:tc>
          <w:tcPr>
            <w:tcW w:w="795"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pPr>
              <w:pStyle w:val="17"/>
              <w:spacing w:line="360" w:lineRule="auto"/>
              <w:jc w:val="center"/>
              <w:rPr>
                <w:rFonts w:hint="eastAsia" w:ascii="宋体" w:hAnsi="宋体" w:eastAsia="宋体" w:cs="宋体"/>
                <w:sz w:val="24"/>
                <w:szCs w:val="24"/>
              </w:rPr>
            </w:pPr>
          </w:p>
        </w:tc>
        <w:tc>
          <w:tcPr>
            <w:tcW w:w="1005"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pPr>
              <w:pStyle w:val="1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7765" w:type="dxa"/>
            <w:gridSpan w:val="1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pPr>
              <w:spacing w:line="360" w:lineRule="auto"/>
              <w:rPr>
                <w:rFonts w:hint="eastAsia" w:ascii="宋体" w:hAnsi="宋体" w:eastAsia="宋体" w:cs="宋体"/>
                <w:sz w:val="24"/>
                <w:szCs w:val="24"/>
              </w:rPr>
            </w:pPr>
          </w:p>
        </w:tc>
        <w:tc>
          <w:tcPr>
            <w:tcW w:w="1620"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pPr>
              <w:spacing w:line="360" w:lineRule="auto"/>
              <w:rPr>
                <w:rFonts w:hint="eastAsia" w:ascii="宋体" w:hAnsi="宋体" w:eastAsia="宋体" w:cs="宋体"/>
                <w:sz w:val="24"/>
                <w:szCs w:val="24"/>
              </w:rPr>
            </w:pPr>
          </w:p>
        </w:tc>
        <w:tc>
          <w:tcPr>
            <w:tcW w:w="1620"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pPr>
              <w:spacing w:line="360" w:lineRule="auto"/>
              <w:jc w:val="center"/>
              <w:rPr>
                <w:rFonts w:hint="eastAsia" w:ascii="宋体" w:hAnsi="宋体" w:eastAsia="宋体" w:cs="宋体"/>
                <w:bCs/>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continue"/>
            <w:noWrap w:val="0"/>
            <w:vAlign w:val="center"/>
          </w:tcPr>
          <w:p>
            <w:pPr>
              <w:spacing w:line="360" w:lineRule="auto"/>
              <w:jc w:val="center"/>
              <w:rPr>
                <w:rFonts w:hint="eastAsia" w:ascii="宋体" w:hAnsi="宋体" w:eastAsia="宋体" w:cs="宋体"/>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continue"/>
            <w:noWrap w:val="0"/>
            <w:vAlign w:val="center"/>
          </w:tcPr>
          <w:p>
            <w:pPr>
              <w:spacing w:line="360" w:lineRule="auto"/>
              <w:jc w:val="center"/>
              <w:rPr>
                <w:rFonts w:hint="eastAsia" w:ascii="宋体" w:hAnsi="宋体" w:eastAsia="宋体" w:cs="宋体"/>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pPr>
        <w:rPr>
          <w:rFonts w:hint="eastAsia"/>
          <w:lang w:val="en-US" w:eastAsia="zh-CN"/>
        </w:rPr>
      </w:pPr>
      <w:r>
        <w:rPr>
          <w:rFonts w:hint="eastAsia"/>
          <w:lang w:val="en-US" w:eastAsia="zh-CN"/>
        </w:rPr>
        <w:br w:type="page"/>
      </w:r>
    </w:p>
    <w:p>
      <w:pPr>
        <w:spacing w:line="4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z w:val="44"/>
          <w:szCs w:val="44"/>
          <w:lang w:val="en-US" w:eastAsia="zh-CN"/>
        </w:rPr>
        <w:t>龙合村民委员会208亩农用地项目交易</w:t>
      </w:r>
      <w:r>
        <w:rPr>
          <w:rFonts w:hint="eastAsia" w:ascii="方正小标宋简体" w:hAnsi="方正小标宋简体" w:eastAsia="方正小标宋简体" w:cs="方正小标宋简体"/>
          <w:b/>
          <w:bCs/>
          <w:sz w:val="44"/>
          <w:szCs w:val="44"/>
        </w:rPr>
        <w:t>公示</w:t>
      </w:r>
    </w:p>
    <w:p>
      <w:pPr>
        <w:spacing w:line="480" w:lineRule="exact"/>
        <w:ind w:firstLine="640" w:firstLineChars="200"/>
        <w:jc w:val="both"/>
        <w:rPr>
          <w:rFonts w:hint="eastAsia" w:asciiTheme="minorEastAsia" w:hAnsiTheme="minorEastAsia" w:eastAsiaTheme="minorEastAsia" w:cstheme="minorEastAsia"/>
          <w:sz w:val="32"/>
          <w:szCs w:val="32"/>
        </w:rPr>
      </w:pPr>
    </w:p>
    <w:p>
      <w:pPr>
        <w:keepNext w:val="0"/>
        <w:keepLines w:val="0"/>
        <w:pageBreakBefore w:val="0"/>
        <w:widowControl w:val="0"/>
        <w:kinsoku w:val="0"/>
        <w:wordWrap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r>
        <w:rPr>
          <w:rFonts w:hint="eastAsia" w:ascii="方正仿宋_GB2312" w:hAnsi="方正仿宋_GB2312" w:eastAsia="方正仿宋_GB2312" w:cs="方正仿宋_GB2312"/>
          <w:sz w:val="28"/>
          <w:szCs w:val="28"/>
          <w:u w:val="single"/>
        </w:rPr>
        <w:t>海口市美兰区灵山镇灵山村民联三村民小组股份经济合作社</w:t>
      </w: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u w:val="single"/>
        </w:rPr>
        <w:t>灵山村民联三村民小组12187.69平方米农用地</w:t>
      </w: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pPr>
        <w:keepNext w:val="0"/>
        <w:keepLines w:val="0"/>
        <w:pageBreakBefore w:val="0"/>
        <w:widowControl w:val="0"/>
        <w:numPr>
          <w:ilvl w:val="0"/>
          <w:numId w:val="0"/>
        </w:numPr>
        <w:overflowPunct/>
        <w:topLinePunct w:val="0"/>
        <w:autoSpaceDE/>
        <w:autoSpaceDN/>
        <w:bidi w:val="0"/>
        <w:adjustRightInd/>
        <w:snapToGrid/>
        <w:spacing w:line="520" w:lineRule="exact"/>
        <w:ind w:firstLine="562"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标的名称：灵山村民联三村民小组12187.69平方米农用地</w:t>
      </w:r>
    </w:p>
    <w:p>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eastAsia" w:ascii="方正仿宋_GB2312" w:hAnsi="方正仿宋_GB2312" w:eastAsia="方正仿宋_GB2312" w:cs="方正仿宋_GB2312"/>
          <w:sz w:val="28"/>
          <w:szCs w:val="28"/>
          <w:u w:val="none"/>
        </w:rPr>
      </w:pPr>
      <w:r>
        <w:rPr>
          <w:rFonts w:hint="eastAsia" w:ascii="方正仿宋_GB2312" w:hAnsi="方正仿宋_GB2312" w:eastAsia="方正仿宋_GB2312" w:cs="方正仿宋_GB2312"/>
          <w:sz w:val="28"/>
          <w:szCs w:val="28"/>
          <w:highlight w:val="none"/>
          <w:lang w:val="en-US" w:eastAsia="zh-CN"/>
        </w:rPr>
        <w:t>转出方：</w:t>
      </w:r>
      <w:r>
        <w:rPr>
          <w:rFonts w:hint="eastAsia" w:ascii="方正仿宋_GB2312" w:hAnsi="方正仿宋_GB2312" w:eastAsia="方正仿宋_GB2312" w:cs="方正仿宋_GB2312"/>
          <w:sz w:val="28"/>
          <w:szCs w:val="28"/>
          <w:u w:val="none"/>
        </w:rPr>
        <w:t>海口市美兰区灵山镇灵山村民联三村民小组股份经济合作社</w:t>
      </w:r>
    </w:p>
    <w:p>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highlight w:val="none"/>
          <w:lang w:val="en-US" w:eastAsia="zh-CN"/>
        </w:rPr>
        <w:t>18.3亩</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20年</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挂牌价格：456000元（总价）</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报名保证金：100000元</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报名时间：2026-09-</w:t>
      </w:r>
      <w:r>
        <w:rPr>
          <w:rFonts w:hint="eastAsia" w:ascii="方正仿宋_GB2312" w:hAnsi="方正仿宋_GB2312" w:eastAsia="方正仿宋_GB2312" w:cs="方正仿宋_GB2312"/>
          <w:sz w:val="28"/>
          <w:szCs w:val="28"/>
          <w:highlight w:val="none"/>
          <w:lang w:val="en-US" w:eastAsia="zh-CN"/>
        </w:rPr>
        <w:t>29</w:t>
      </w:r>
      <w:r>
        <w:rPr>
          <w:rFonts w:hint="eastAsia" w:ascii="方正仿宋_GB2312" w:hAnsi="方正仿宋_GB2312" w:eastAsia="方正仿宋_GB2312" w:cs="方正仿宋_GB2312"/>
          <w:sz w:val="28"/>
          <w:szCs w:val="28"/>
          <w:highlight w:val="none"/>
        </w:rPr>
        <w:t xml:space="preserve"> 1</w:t>
      </w:r>
      <w:r>
        <w:rPr>
          <w:rFonts w:hint="eastAsia" w:ascii="方正仿宋_GB2312" w:hAnsi="方正仿宋_GB2312" w:eastAsia="方正仿宋_GB2312" w:cs="方正仿宋_GB2312"/>
          <w:sz w:val="28"/>
          <w:szCs w:val="28"/>
          <w:highlight w:val="none"/>
          <w:lang w:val="en-US" w:eastAsia="zh-CN"/>
        </w:rPr>
        <w:t>7</w:t>
      </w:r>
      <w:bookmarkStart w:id="20" w:name="_GoBack"/>
      <w:bookmarkEnd w:id="20"/>
      <w:r>
        <w:rPr>
          <w:rFonts w:hint="eastAsia" w:ascii="方正仿宋_GB2312" w:hAnsi="方正仿宋_GB2312" w:eastAsia="方正仿宋_GB2312" w:cs="方正仿宋_GB2312"/>
          <w:sz w:val="28"/>
          <w:szCs w:val="28"/>
          <w:highlight w:val="none"/>
        </w:rPr>
        <w:t>:00:00</w:t>
      </w:r>
      <w:r>
        <w:rPr>
          <w:rFonts w:hint="eastAsia" w:ascii="方正仿宋_GB2312" w:hAnsi="方正仿宋_GB2312" w:eastAsia="方正仿宋_GB2312" w:cs="方正仿宋_GB2312"/>
          <w:sz w:val="28"/>
          <w:szCs w:val="28"/>
          <w:highlight w:val="none"/>
          <w:lang w:val="en-US" w:eastAsia="zh-CN"/>
        </w:rPr>
        <w:t>至2026-10-16 17:00:00</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竞价时间：2026-10-1</w:t>
      </w:r>
      <w:r>
        <w:rPr>
          <w:rFonts w:hint="eastAsia" w:ascii="方正仿宋_GB2312" w:hAnsi="方正仿宋_GB2312" w:eastAsia="方正仿宋_GB2312" w:cs="方正仿宋_GB2312"/>
          <w:sz w:val="28"/>
          <w:szCs w:val="28"/>
          <w:highlight w:val="none"/>
          <w:lang w:val="en-US" w:eastAsia="zh-CN"/>
        </w:rPr>
        <w:t xml:space="preserve">9 </w:t>
      </w:r>
      <w:r>
        <w:rPr>
          <w:rFonts w:hint="eastAsia" w:ascii="方正仿宋_GB2312" w:hAnsi="方正仿宋_GB2312" w:eastAsia="方正仿宋_GB2312" w:cs="方正仿宋_GB2312"/>
          <w:sz w:val="28"/>
          <w:szCs w:val="28"/>
          <w:highlight w:val="none"/>
        </w:rPr>
        <w:t>09:00:00至2026-10-1</w:t>
      </w:r>
      <w:r>
        <w:rPr>
          <w:rFonts w:hint="eastAsia" w:ascii="方正仿宋_GB2312" w:hAnsi="方正仿宋_GB2312" w:eastAsia="方正仿宋_GB2312" w:cs="方正仿宋_GB2312"/>
          <w:sz w:val="28"/>
          <w:szCs w:val="28"/>
          <w:highlight w:val="none"/>
          <w:lang w:val="en-US" w:eastAsia="zh-CN"/>
        </w:rPr>
        <w:t>9</w:t>
      </w:r>
      <w:r>
        <w:rPr>
          <w:rFonts w:hint="eastAsia" w:ascii="方正仿宋_GB2312" w:hAnsi="方正仿宋_GB2312" w:eastAsia="方正仿宋_GB2312" w:cs="方正仿宋_GB2312"/>
          <w:sz w:val="28"/>
          <w:szCs w:val="28"/>
          <w:highlight w:val="none"/>
        </w:rPr>
        <w:t xml:space="preserve"> 10:00:00</w:t>
      </w:r>
    </w:p>
    <w:p>
      <w:pPr>
        <w:keepNext w:val="0"/>
        <w:keepLines w:val="0"/>
        <w:pageBreakBefore w:val="0"/>
        <w:widowControl w:val="0"/>
        <w:overflowPunct/>
        <w:topLinePunct w:val="0"/>
        <w:autoSpaceDE/>
        <w:autoSpaceDN/>
        <w:bidi w:val="0"/>
        <w:adjustRightInd/>
        <w:snapToGrid/>
        <w:spacing w:line="520" w:lineRule="exact"/>
        <w:ind w:left="1959" w:leftChars="266" w:hanging="1400" w:hangingChars="5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付款方式：</w:t>
      </w:r>
      <w:r>
        <w:rPr>
          <w:rFonts w:hint="eastAsia" w:ascii="方正仿宋_GB2312" w:hAnsi="方正仿宋_GB2312" w:eastAsia="方正仿宋_GB2312" w:cs="方正仿宋_GB2312"/>
          <w:sz w:val="28"/>
          <w:szCs w:val="28"/>
          <w:highlight w:val="none"/>
          <w:lang w:val="en-US" w:eastAsia="zh-CN"/>
        </w:rPr>
        <w:t>一年一付，每五年递增百分之八，首期</w:t>
      </w:r>
      <w:r>
        <w:rPr>
          <w:rFonts w:hint="eastAsia" w:ascii="方正仿宋_GB2312" w:hAnsi="方正仿宋_GB2312" w:eastAsia="方正仿宋_GB2312" w:cs="方正仿宋_GB2312"/>
          <w:sz w:val="28"/>
          <w:szCs w:val="28"/>
          <w:highlight w:val="none"/>
        </w:rPr>
        <w:t>交易价款进场结算。</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w:t>
      </w:r>
      <w:r>
        <w:rPr>
          <w:rFonts w:hint="eastAsia" w:ascii="方正仿宋_GB2312" w:hAnsi="方正仿宋_GB2312" w:eastAsia="方正仿宋_GB2312" w:cs="方正仿宋_GB2312"/>
          <w:sz w:val="28"/>
          <w:szCs w:val="28"/>
          <w:highlight w:val="none"/>
          <w:lang w:val="en-US" w:eastAsia="zh-CN"/>
        </w:rPr>
        <w:t xml:space="preserve">张先生 </w:t>
      </w:r>
      <w:r>
        <w:rPr>
          <w:rFonts w:hint="eastAsia" w:ascii="方正仿宋_GB2312" w:hAnsi="方正仿宋_GB2312" w:eastAsia="方正仿宋_GB2312" w:cs="方正仿宋_GB2312"/>
          <w:sz w:val="28"/>
          <w:szCs w:val="28"/>
          <w:highlight w:val="none"/>
        </w:rPr>
        <w:t>131 1192 5939</w:t>
      </w:r>
    </w:p>
    <w:p>
      <w:pPr>
        <w:keepNext w:val="0"/>
        <w:keepLines w:val="0"/>
        <w:pageBreakBefore w:val="0"/>
        <w:widowControl w:val="0"/>
        <w:overflowPunct/>
        <w:topLinePunct w:val="0"/>
        <w:autoSpaceDE/>
        <w:autoSpaceDN/>
        <w:bidi w:val="0"/>
        <w:adjustRightInd/>
        <w:snapToGrid/>
        <w:spacing w:line="520" w:lineRule="exact"/>
        <w:ind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pPr>
        <w:keepNext w:val="0"/>
        <w:keepLines w:val="0"/>
        <w:pageBreakBefore w:val="0"/>
        <w:widowControl w:val="0"/>
        <w:overflowPunct/>
        <w:topLinePunct w:val="0"/>
        <w:autoSpaceDE/>
        <w:autoSpaceDN/>
        <w:bidi w:val="0"/>
        <w:adjustRightInd/>
        <w:snapToGrid/>
        <w:spacing w:line="520" w:lineRule="exact"/>
        <w:ind w:firstLine="562"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pPr>
        <w:pStyle w:val="6"/>
        <w:keepNext w:val="0"/>
        <w:keepLines w:val="0"/>
        <w:pageBreakBefore w:val="0"/>
        <w:widowControl w:val="0"/>
        <w:wordWrap w:val="0"/>
        <w:overflowPunct/>
        <w:topLinePunct w:val="0"/>
        <w:autoSpaceDE/>
        <w:autoSpaceDN/>
        <w:bidi w:val="0"/>
        <w:adjustRightInd/>
        <w:snapToGrid/>
        <w:spacing w:line="520" w:lineRule="exact"/>
        <w:ind w:firstLine="3654" w:firstLineChars="1300"/>
        <w:jc w:val="both"/>
        <w:textAlignment w:val="auto"/>
        <w:rPr>
          <w:rFonts w:hint="eastAsia" w:ascii="方正仿宋_GB2312" w:hAnsi="方正仿宋_GB2312" w:eastAsia="方正仿宋_GB2312" w:cs="方正仿宋_GB2312"/>
          <w:b/>
          <w:bCs/>
          <w:sz w:val="28"/>
          <w:szCs w:val="28"/>
        </w:rPr>
      </w:pPr>
    </w:p>
    <w:p>
      <w:pPr>
        <w:pStyle w:val="6"/>
        <w:keepNext w:val="0"/>
        <w:keepLines w:val="0"/>
        <w:pageBreakBefore w:val="0"/>
        <w:widowControl w:val="0"/>
        <w:wordWrap w:val="0"/>
        <w:overflowPunct/>
        <w:topLinePunct w:val="0"/>
        <w:autoSpaceDE/>
        <w:autoSpaceDN/>
        <w:bidi w:val="0"/>
        <w:adjustRightInd/>
        <w:snapToGrid/>
        <w:spacing w:line="520" w:lineRule="exact"/>
        <w:ind w:firstLine="3654" w:firstLineChars="13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pPr>
        <w:keepNext w:val="0"/>
        <w:keepLines w:val="0"/>
        <w:pageBreakBefore w:val="0"/>
        <w:widowControl w:val="0"/>
        <w:overflowPunct/>
        <w:topLinePunct w:val="0"/>
        <w:autoSpaceDE/>
        <w:autoSpaceDN/>
        <w:bidi w:val="0"/>
        <w:adjustRightInd/>
        <w:snapToGrid/>
        <w:spacing w:line="520" w:lineRule="exact"/>
        <w:jc w:val="right"/>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6A2BCE96-7F0C-4C5A-A547-71FDE10E214B}"/>
  </w:font>
  <w:font w:name="方正仿宋_GB2312">
    <w:panose1 w:val="02000000000000000000"/>
    <w:charset w:val="86"/>
    <w:family w:val="auto"/>
    <w:pitch w:val="default"/>
    <w:sig w:usb0="A00002BF" w:usb1="184F6CFA" w:usb2="00000012" w:usb3="00000000" w:csb0="00040001" w:csb1="00000000"/>
    <w:embedRegular r:id="rId2" w:fontKey="{A6031F4B-21C5-4BEF-A0C6-6D420CA98F46}"/>
  </w:font>
  <w:font w:name="仿宋">
    <w:panose1 w:val="02010609060101010101"/>
    <w:charset w:val="86"/>
    <w:family w:val="modern"/>
    <w:pitch w:val="default"/>
    <w:sig w:usb0="800002BF" w:usb1="38CF7CFA" w:usb2="00000016" w:usb3="00000000" w:csb0="00040001" w:csb1="00000000"/>
    <w:embedRegular r:id="rId3" w:fontKey="{03B3F3C8-75CD-40A5-8A90-B123DAAC0C20}"/>
  </w:font>
  <w:font w:name="Wingdings 2">
    <w:panose1 w:val="05020102010507070707"/>
    <w:charset w:val="02"/>
    <w:family w:val="auto"/>
    <w:pitch w:val="default"/>
    <w:sig w:usb0="00000000" w:usb1="00000000" w:usb2="00000000" w:usb3="00000000" w:csb0="80000000" w:csb1="00000000"/>
    <w:embedRegular r:id="rId4" w:fontKey="{58B7759C-A127-43DA-8034-5AF009F4460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dmZDFkYTlhNWZmMzMyYTVmMjgxMmJmNjc1MzUzODQifQ=="/>
  </w:docVars>
  <w:rsids>
    <w:rsidRoot w:val="00125DA0"/>
    <w:rsid w:val="00075E67"/>
    <w:rsid w:val="00125DA0"/>
    <w:rsid w:val="00167AC6"/>
    <w:rsid w:val="00B57B36"/>
    <w:rsid w:val="00CD7376"/>
    <w:rsid w:val="00E03B4E"/>
    <w:rsid w:val="00E541D7"/>
    <w:rsid w:val="03F7422E"/>
    <w:rsid w:val="044F652B"/>
    <w:rsid w:val="045F59B9"/>
    <w:rsid w:val="057E637C"/>
    <w:rsid w:val="05A40ABE"/>
    <w:rsid w:val="0A8721A0"/>
    <w:rsid w:val="0B7B2128"/>
    <w:rsid w:val="0B985CD3"/>
    <w:rsid w:val="0E9816ED"/>
    <w:rsid w:val="10396E71"/>
    <w:rsid w:val="11001476"/>
    <w:rsid w:val="11C6514F"/>
    <w:rsid w:val="11DE52CB"/>
    <w:rsid w:val="129C4D19"/>
    <w:rsid w:val="150A3847"/>
    <w:rsid w:val="1548289D"/>
    <w:rsid w:val="161F3B80"/>
    <w:rsid w:val="163C5299"/>
    <w:rsid w:val="16403F09"/>
    <w:rsid w:val="17DD133D"/>
    <w:rsid w:val="18E10F33"/>
    <w:rsid w:val="18FF5A08"/>
    <w:rsid w:val="1A0C35CC"/>
    <w:rsid w:val="1A613D9E"/>
    <w:rsid w:val="1B40198A"/>
    <w:rsid w:val="1F0965C7"/>
    <w:rsid w:val="201E08BA"/>
    <w:rsid w:val="2042614B"/>
    <w:rsid w:val="2163678E"/>
    <w:rsid w:val="23547902"/>
    <w:rsid w:val="238B4703"/>
    <w:rsid w:val="23C4301C"/>
    <w:rsid w:val="270D1785"/>
    <w:rsid w:val="27120052"/>
    <w:rsid w:val="2741574C"/>
    <w:rsid w:val="27CC14F2"/>
    <w:rsid w:val="28E76B6C"/>
    <w:rsid w:val="29B41C95"/>
    <w:rsid w:val="2C765212"/>
    <w:rsid w:val="2DC33823"/>
    <w:rsid w:val="30A94C4C"/>
    <w:rsid w:val="30B56AE1"/>
    <w:rsid w:val="327E6635"/>
    <w:rsid w:val="33FC039C"/>
    <w:rsid w:val="3516702D"/>
    <w:rsid w:val="356B5D48"/>
    <w:rsid w:val="36FB2F8C"/>
    <w:rsid w:val="37E55960"/>
    <w:rsid w:val="37E601A9"/>
    <w:rsid w:val="39C61D44"/>
    <w:rsid w:val="3A696EA5"/>
    <w:rsid w:val="3A7A2C02"/>
    <w:rsid w:val="3AFE5889"/>
    <w:rsid w:val="3BBD7727"/>
    <w:rsid w:val="3E1A0CA2"/>
    <w:rsid w:val="3E526CE2"/>
    <w:rsid w:val="3EE84C2D"/>
    <w:rsid w:val="3EEB6410"/>
    <w:rsid w:val="40F83955"/>
    <w:rsid w:val="43315BEC"/>
    <w:rsid w:val="43AD1C7C"/>
    <w:rsid w:val="44912C24"/>
    <w:rsid w:val="47C03328"/>
    <w:rsid w:val="49EC1423"/>
    <w:rsid w:val="4AA644D8"/>
    <w:rsid w:val="4B6D611F"/>
    <w:rsid w:val="4C122427"/>
    <w:rsid w:val="4D2F53AC"/>
    <w:rsid w:val="4D440E1C"/>
    <w:rsid w:val="4DC33073"/>
    <w:rsid w:val="4E3F7559"/>
    <w:rsid w:val="4ECE0172"/>
    <w:rsid w:val="51516E47"/>
    <w:rsid w:val="51B01722"/>
    <w:rsid w:val="52560B5A"/>
    <w:rsid w:val="54CD76AA"/>
    <w:rsid w:val="58E750A5"/>
    <w:rsid w:val="5B4919FD"/>
    <w:rsid w:val="5BBD5E21"/>
    <w:rsid w:val="5CF93C67"/>
    <w:rsid w:val="5EBF25D8"/>
    <w:rsid w:val="5F335DCF"/>
    <w:rsid w:val="62FD759A"/>
    <w:rsid w:val="64515E2E"/>
    <w:rsid w:val="64D61FAB"/>
    <w:rsid w:val="6654149E"/>
    <w:rsid w:val="675A247D"/>
    <w:rsid w:val="6A3419CA"/>
    <w:rsid w:val="6B4D3E0A"/>
    <w:rsid w:val="6CD27A16"/>
    <w:rsid w:val="6CFD1D8F"/>
    <w:rsid w:val="6E1F4351"/>
    <w:rsid w:val="6E6E3223"/>
    <w:rsid w:val="71614610"/>
    <w:rsid w:val="786A7F85"/>
    <w:rsid w:val="791505B4"/>
    <w:rsid w:val="792C3E06"/>
    <w:rsid w:val="794E3E39"/>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qFormat/>
    <w:uiPriority w:val="0"/>
    <w:pPr>
      <w:spacing w:beforeAutospacing="1" w:afterAutospacing="1"/>
      <w:jc w:val="left"/>
    </w:pPr>
    <w:rPr>
      <w:rFonts w:cs="Times New Roman"/>
      <w:kern w:val="0"/>
      <w:sz w:val="24"/>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qFormat/>
    <w:uiPriority w:val="0"/>
    <w:rPr>
      <w:rFonts w:asciiTheme="minorHAnsi" w:hAnsiTheme="minorHAnsi" w:eastAsiaTheme="minorEastAsia" w:cstheme="minorBidi"/>
      <w:kern w:val="2"/>
      <w:sz w:val="18"/>
      <w:szCs w:val="18"/>
    </w:rPr>
  </w:style>
  <w:style w:type="character" w:customStyle="1" w:styleId="20">
    <w:name w:val="页脚 字符"/>
    <w:basedOn w:val="14"/>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16</Pages>
  <Words>6875</Words>
  <Characters>7325</Characters>
  <Lines>59</Lines>
  <Paragraphs>16</Paragraphs>
  <TotalTime>2</TotalTime>
  <ScaleCrop>false</ScaleCrop>
  <LinksUpToDate>false</LinksUpToDate>
  <CharactersWithSpaces>7996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BB</cp:lastModifiedBy>
  <cp:lastPrinted>2025-03-28T03:19:00Z</cp:lastPrinted>
  <dcterms:modified xsi:type="dcterms:W3CDTF">2026-09-29T03:19:08Z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5DAE753513AB4048BB0BE7257FA2D326</vt:lpwstr>
  </property>
  <property fmtid="{D5CDD505-2E9C-101B-9397-08002B2CF9AE}" pid="4" name="KSOTemplateDocerSaveRecord">
    <vt:lpwstr>eyJoZGlkIjoiNmQzMmYwZDQ5NzczNzAxNmRkZWNhMGE3Y2U3YWRiYTMiLCJ1c2VySWQiOiI0OTcxOTMwMzMifQ==</vt:lpwstr>
  </property>
</Properties>
</file>