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5737"/>
      <w:bookmarkStart w:id="1" w:name="_Toc21422"/>
      <w:bookmarkStart w:id="2" w:name="_Toc11918"/>
      <w:bookmarkStart w:id="3" w:name="_Toc21762"/>
      <w:bookmarkStart w:id="4" w:name="_Toc24454"/>
      <w:bookmarkStart w:id="5" w:name="_Toc32320"/>
      <w:bookmarkStart w:id="6" w:name="_Toc20910"/>
      <w:bookmarkStart w:id="7" w:name="_Toc20033"/>
      <w:bookmarkStart w:id="8" w:name="_Toc12789"/>
      <w:bookmarkStart w:id="9" w:name="_Toc24727"/>
      <w:bookmarkStart w:id="10" w:name="_Toc8396"/>
      <w:bookmarkStart w:id="11" w:name="_Toc29002"/>
      <w:bookmarkStart w:id="12" w:name="_Toc13462"/>
      <w:bookmarkStart w:id="13" w:name="_Toc25712"/>
      <w:bookmarkStart w:id="14" w:name="_Toc24068"/>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color w:val="C00000"/>
          <w:sz w:val="28"/>
          <w:szCs w:val="28"/>
          <w:u w:val="single"/>
          <w:lang w:eastAsia="zh-CN"/>
        </w:rPr>
        <w:t>昌江黎族自治县叉河镇红阳村委会红薯地村与大洋基村418.52亩地瓜地地块出租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eastAsia="zh-CN"/>
        </w:rPr>
        <w:t>竞买申请方应当于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lang w:eastAsia="zh-CN"/>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lang w:eastAsia="zh-CN"/>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lang w:eastAsia="zh-CN"/>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lang w:eastAsia="zh-CN"/>
        </w:rPr>
        <w:t>:00</w:t>
      </w:r>
      <w:r>
        <w:rPr>
          <w:rFonts w:hint="eastAsia" w:ascii="新宋体" w:hAnsi="新宋体" w:eastAsia="新宋体" w:cs="Times New Roman"/>
          <w:b/>
          <w:bCs/>
          <w:sz w:val="28"/>
          <w:szCs w:val="28"/>
          <w:lang w:eastAsia="zh-CN"/>
        </w:rPr>
        <w:t>前签署并向农交中心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提交本次网络竞价《网络竞价须知》《网络竞价承诺函》等竞价文件后，农交中心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审核通过后，交纳交易</w:t>
      </w:r>
      <w:r>
        <w:rPr>
          <w:rFonts w:hint="eastAsia" w:ascii="新宋体" w:hAnsi="新宋体" w:eastAsia="新宋体" w:cs="Times New Roman"/>
          <w:b/>
          <w:bCs/>
          <w:color w:val="C00000"/>
          <w:sz w:val="28"/>
          <w:szCs w:val="28"/>
          <w:lang w:eastAsia="zh-CN"/>
        </w:rPr>
        <w:t>保证金（</w:t>
      </w:r>
      <w:r>
        <w:rPr>
          <w:rFonts w:hint="eastAsia" w:ascii="新宋体" w:hAnsi="新宋体" w:eastAsia="新宋体" w:cs="Times New Roman"/>
          <w:b/>
          <w:bCs/>
          <w:color w:val="C00000"/>
          <w:sz w:val="28"/>
          <w:szCs w:val="28"/>
          <w:lang w:val="en-US" w:eastAsia="zh-CN"/>
        </w:rPr>
        <w:t>67000元</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bCs/>
          <w:sz w:val="28"/>
          <w:szCs w:val="28"/>
          <w:lang w:eastAsia="zh-CN"/>
        </w:rPr>
        <w:t>，竞买申请方必须用本人的银行账户（单位用户须用本单位公户）通过网银、手机银行、柜台转账等方式把交易保证金款项存入农交中心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交易保证金结算账户，方可取得竞拍资格。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pageBreakBefore w:val="0"/>
        <w:widowControl w:val="0"/>
        <w:kinsoku/>
        <w:wordWrap w:val="0"/>
        <w:overflowPunct/>
        <w:topLinePunct w:val="0"/>
        <w:autoSpaceDE/>
        <w:autoSpaceDN/>
        <w:bidi w:val="0"/>
        <w:adjustRightInd/>
        <w:snapToGrid/>
        <w:spacing w:line="520" w:lineRule="exact"/>
        <w:textAlignment w:val="auto"/>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48FA8957">
      <w:pPr>
        <w:pageBreakBefore w:val="0"/>
        <w:widowControl w:val="0"/>
        <w:kinsoku/>
        <w:wordWrap w:val="0"/>
        <w:overflowPunct/>
        <w:topLinePunct w:val="0"/>
        <w:autoSpaceDE/>
        <w:autoSpaceDN/>
        <w:bidi w:val="0"/>
        <w:adjustRightInd/>
        <w:snapToGrid/>
        <w:spacing w:line="520" w:lineRule="exact"/>
        <w:ind w:firstLine="562" w:firstLineChars="200"/>
        <w:jc w:val="left"/>
        <w:textAlignment w:val="auto"/>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sz w:val="28"/>
          <w:szCs w:val="28"/>
          <w:u w:val="single"/>
          <w:lang w:val="en-US" w:eastAsia="zh-CN"/>
        </w:rPr>
        <w:t xml:space="preserve">  334816  </w:t>
      </w:r>
      <w:r>
        <w:rPr>
          <w:rFonts w:hint="eastAsia" w:ascii="新宋体" w:hAnsi="新宋体" w:eastAsia="新宋体" w:cs="Times New Roman"/>
          <w:b/>
          <w:bCs/>
          <w:sz w:val="28"/>
          <w:szCs w:val="28"/>
          <w:lang w:val="en-US" w:eastAsia="zh-CN"/>
        </w:rPr>
        <w:t>元/年</w:t>
      </w:r>
    </w:p>
    <w:p w14:paraId="376B430E">
      <w:pPr>
        <w:pageBreakBefore w:val="0"/>
        <w:widowControl w:val="0"/>
        <w:kinsoku/>
        <w:wordWrap w:val="0"/>
        <w:overflowPunct/>
        <w:topLinePunct w:val="0"/>
        <w:autoSpaceDE/>
        <w:autoSpaceDN/>
        <w:bidi w:val="0"/>
        <w:adjustRightInd/>
        <w:snapToGrid/>
        <w:spacing w:line="520" w:lineRule="exact"/>
        <w:ind w:firstLine="562" w:firstLineChars="200"/>
        <w:jc w:val="left"/>
        <w:textAlignment w:val="auto"/>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b/>
          <w:bCs/>
          <w:lang w:eastAsia="zh-CN"/>
        </w:rPr>
        <w:t>☑</w:t>
      </w:r>
      <w:r>
        <w:rPr>
          <w:rFonts w:hint="eastAsia" w:ascii="新宋体" w:hAnsi="新宋体" w:eastAsia="新宋体" w:cs="Times New Roman"/>
          <w:b/>
          <w:bCs/>
          <w:sz w:val="28"/>
          <w:szCs w:val="28"/>
        </w:rPr>
        <w:t>阶梯竞价、</w:t>
      </w:r>
      <w:r>
        <w:rPr>
          <w:rFonts w:hint="eastAsia" w:ascii="宋体" w:hAnsi="Times New Roman"/>
          <w:b/>
          <w:bCs/>
          <w:lang w:eastAsia="zh-CN"/>
        </w:rPr>
        <w:t>□</w:t>
      </w:r>
      <w:r>
        <w:rPr>
          <w:rFonts w:hint="eastAsia" w:ascii="新宋体" w:hAnsi="新宋体" w:eastAsia="新宋体" w:cs="Times New Roman"/>
          <w:b/>
          <w:bCs/>
          <w:sz w:val="28"/>
          <w:szCs w:val="28"/>
        </w:rPr>
        <w:t>自由竞价）。</w:t>
      </w:r>
    </w:p>
    <w:p w14:paraId="58AAFD26">
      <w:pPr>
        <w:pageBreakBefore w:val="0"/>
        <w:widowControl w:val="0"/>
        <w:kinsoku/>
        <w:wordWrap w:val="0"/>
        <w:overflowPunct/>
        <w:topLinePunct w:val="0"/>
        <w:autoSpaceDE/>
        <w:autoSpaceDN/>
        <w:bidi w:val="0"/>
        <w:adjustRightInd/>
        <w:snapToGrid/>
        <w:spacing w:line="520" w:lineRule="exact"/>
        <w:ind w:firstLine="562" w:firstLineChars="200"/>
        <w:jc w:val="left"/>
        <w:textAlignment w:val="auto"/>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的网络竞价系统进行动态递增（减）报价，将报价最高者确定为承租（受让）方的竞价方式（反向竞价以报价最低者确定为承租（受让）方）。</w:t>
      </w:r>
    </w:p>
    <w:p w14:paraId="6B13C1EB">
      <w:pPr>
        <w:pageBreakBefore w:val="0"/>
        <w:widowControl w:val="0"/>
        <w:kinsoku/>
        <w:wordWrap w:val="0"/>
        <w:overflowPunct/>
        <w:topLinePunct w:val="0"/>
        <w:autoSpaceDE/>
        <w:autoSpaceDN/>
        <w:bidi w:val="0"/>
        <w:adjustRightInd/>
        <w:snapToGrid/>
        <w:spacing w:line="520" w:lineRule="exact"/>
        <w:ind w:firstLine="562" w:firstLineChars="200"/>
        <w:jc w:val="left"/>
        <w:textAlignment w:val="auto"/>
        <w:rPr>
          <w:rFonts w:hint="eastAsia" w:ascii="新宋体" w:hAnsi="新宋体" w:eastAsia="新宋体" w:cs="Times New Roman"/>
          <w:b/>
          <w:bCs/>
          <w:color w:val="C00000"/>
          <w:sz w:val="28"/>
          <w:szCs w:val="28"/>
        </w:rPr>
      </w:pPr>
      <w:r>
        <w:rPr>
          <w:rFonts w:hint="eastAsia" w:ascii="新宋体" w:hAnsi="新宋体" w:eastAsia="新宋体" w:cs="Times New Roman"/>
          <w:b/>
          <w:bCs/>
          <w:sz w:val="28"/>
          <w:szCs w:val="28"/>
        </w:rPr>
        <w:t>4、本次竞价加（减）价阶梯为人民币：</w:t>
      </w:r>
      <w:r>
        <w:rPr>
          <w:rFonts w:hint="eastAsia" w:ascii="新宋体" w:hAnsi="新宋体" w:eastAsia="新宋体" w:cs="Times New Roman"/>
          <w:b/>
          <w:bCs/>
          <w:color w:val="C00000"/>
          <w:sz w:val="28"/>
          <w:szCs w:val="28"/>
          <w:u w:val="single"/>
          <w:lang w:val="en-US" w:eastAsia="zh-CN"/>
        </w:rPr>
        <w:t>100</w:t>
      </w:r>
      <w:r>
        <w:rPr>
          <w:rFonts w:hint="eastAsia" w:ascii="新宋体" w:hAnsi="新宋体" w:eastAsia="新宋体" w:cs="Times New Roman"/>
          <w:b/>
          <w:bCs/>
          <w:color w:val="000000" w:themeColor="text1"/>
          <w:sz w:val="28"/>
          <w:szCs w:val="28"/>
          <w14:textFill>
            <w14:solidFill>
              <w14:schemeClr w14:val="tx1"/>
            </w14:solidFill>
          </w14:textFill>
        </w:rPr>
        <w:t>元的整数倍（至少</w:t>
      </w:r>
      <w:r>
        <w:rPr>
          <w:rFonts w:hint="eastAsia" w:ascii="新宋体" w:hAnsi="新宋体" w:eastAsia="新宋体" w:cs="Times New Roman"/>
          <w:b/>
          <w:bCs/>
          <w:color w:val="C00000"/>
          <w:sz w:val="28"/>
          <w:szCs w:val="28"/>
          <w:u w:val="single"/>
          <w:lang w:val="en-US" w:eastAsia="zh-CN"/>
        </w:rPr>
        <w:t>100</w:t>
      </w:r>
      <w:r>
        <w:rPr>
          <w:rFonts w:hint="eastAsia" w:ascii="新宋体" w:hAnsi="新宋体" w:eastAsia="新宋体" w:cs="Times New Roman"/>
          <w:b/>
          <w:bCs/>
          <w:color w:val="000000" w:themeColor="text1"/>
          <w:sz w:val="28"/>
          <w:szCs w:val="28"/>
          <w14:textFill>
            <w14:solidFill>
              <w14:schemeClr w14:val="tx1"/>
            </w14:solidFill>
          </w14:textFill>
        </w:rPr>
        <w:t>元）。</w:t>
      </w:r>
    </w:p>
    <w:p w14:paraId="66DBDF05">
      <w:pPr>
        <w:pageBreakBefore w:val="0"/>
        <w:widowControl w:val="0"/>
        <w:kinsoku/>
        <w:wordWrap w:val="0"/>
        <w:overflowPunct/>
        <w:topLinePunct w:val="0"/>
        <w:autoSpaceDE/>
        <w:autoSpaceDN/>
        <w:bidi w:val="0"/>
        <w:adjustRightInd/>
        <w:snapToGrid/>
        <w:spacing w:line="520" w:lineRule="exact"/>
        <w:ind w:firstLine="562" w:firstLineChars="200"/>
        <w:jc w:val="left"/>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5、本次网络竞价</w:t>
      </w:r>
      <w:r>
        <w:rPr>
          <w:rFonts w:hint="eastAsia" w:ascii="新宋体" w:hAnsi="新宋体" w:eastAsia="新宋体" w:cs="Times New Roman"/>
          <w:b/>
          <w:bCs/>
          <w:sz w:val="28"/>
          <w:szCs w:val="28"/>
          <w:lang w:eastAsia="zh-CN"/>
        </w:rPr>
        <w:t>由</w:t>
      </w:r>
      <w:r>
        <w:rPr>
          <w:rFonts w:hint="eastAsia" w:ascii="新宋体" w:hAnsi="新宋体" w:eastAsia="新宋体" w:cs="Times New Roman"/>
          <w:b/>
          <w:bCs/>
          <w:sz w:val="28"/>
          <w:szCs w:val="28"/>
        </w:rPr>
        <w:t>自由报价期和延时报价期，两个竞价期组成。</w:t>
      </w:r>
    </w:p>
    <w:p w14:paraId="211FE4F5">
      <w:pPr>
        <w:pageBreakBefore w:val="0"/>
        <w:widowControl w:val="0"/>
        <w:kinsoku/>
        <w:wordWrap w:val="0"/>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pageBreakBefore w:val="0"/>
        <w:widowControl w:val="0"/>
        <w:kinsoku/>
        <w:wordWrap w:val="0"/>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694B52B3">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7FDF978">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val="en-US" w:eastAsia="zh-CN"/>
        </w:rPr>
        <w:t xml:space="preserve">  </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pageBreakBefore w:val="0"/>
        <w:widowControl w:val="0"/>
        <w:kinsoku/>
        <w:wordWrap w:val="0"/>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7个工作日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984"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签字（盖章）确认：</w:t>
      </w:r>
    </w:p>
    <w:p w14:paraId="23B6C5FB">
      <w:pPr>
        <w:spacing w:line="520" w:lineRule="exact"/>
        <w:ind w:firstLine="3213" w:firstLineChars="1000"/>
        <w:rPr>
          <w:rFonts w:ascii="黑体" w:hAnsi="黑体"/>
          <w:b/>
          <w:bCs/>
          <w:color w:val="000000" w:themeColor="text1"/>
          <w14:textFill>
            <w14:solidFill>
              <w14:schemeClr w14:val="tx1"/>
            </w14:solidFill>
          </w14:textFill>
        </w:rPr>
      </w:pPr>
      <w:r>
        <w:rPr>
          <w:rFonts w:hint="eastAsia" w:ascii="Times New Roman" w:hAnsi="Times New Roman" w:eastAsiaTheme="minorEastAsia" w:cstheme="minorBidi"/>
          <w:b/>
          <w:bCs/>
          <w:color w:val="000000" w:themeColor="text1"/>
          <w:kern w:val="2"/>
          <w:sz w:val="32"/>
          <w:szCs w:val="32"/>
          <w:lang w:val="en-US" w:eastAsia="zh-CN" w:bidi="ar-SA"/>
          <w14:textFill>
            <w14:solidFill>
              <w14:schemeClr w14:val="tx1"/>
            </w14:solidFill>
          </w14:textFill>
        </w:rPr>
        <w:t xml:space="preserve">日期：     年     月 </w:t>
      </w:r>
      <w:r>
        <w:rPr>
          <w:rFonts w:hint="eastAsia" w:ascii="Times New Roman" w:hAnsi="Times New Roman" w:cstheme="minorBidi"/>
          <w:b/>
          <w:bCs/>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Theme="minorEastAsia" w:cstheme="minorBidi"/>
          <w:b/>
          <w:bCs/>
          <w:color w:val="000000" w:themeColor="text1"/>
          <w:kern w:val="2"/>
          <w:sz w:val="32"/>
          <w:szCs w:val="32"/>
          <w:lang w:val="en-US" w:eastAsia="zh-CN" w:bidi="ar-SA"/>
          <w14:textFill>
            <w14:solidFill>
              <w14:schemeClr w14:val="tx1"/>
            </w14:solidFill>
          </w14:textFill>
        </w:rPr>
        <w:t xml:space="preserve">  日</w:t>
      </w:r>
    </w:p>
    <w:p w14:paraId="2B7F3C6C">
      <w:pPr>
        <w:pStyle w:val="3"/>
        <w:spacing w:line="240" w:lineRule="auto"/>
        <w:jc w:val="both"/>
        <w:rPr>
          <w:rFonts w:ascii="黑体" w:hAnsi="黑体"/>
          <w:color w:val="000000" w:themeColor="text1"/>
          <w14:textFill>
            <w14:solidFill>
              <w14:schemeClr w14:val="tx1"/>
            </w14:solidFill>
          </w14:textFill>
        </w:rPr>
        <w:sectPr>
          <w:footerReference r:id="rId3" w:type="default"/>
          <w:pgSz w:w="11906" w:h="16838"/>
          <w:pgMar w:top="1040" w:right="1800" w:bottom="1113" w:left="1800" w:header="851" w:footer="992" w:gutter="0"/>
          <w:pgNumType w:fmt="decimal"/>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昌江黎族自治县叉河镇红阳村委会红薯地村与大洋基村418.52亩地瓜地地块出租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昌江黎族自治县叉河镇红阳村委会红薯地村与大洋基村418.52亩地瓜地地块出租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昌江黎族自治县叉河镇红阳村委会红薯地村与大洋基村418.52亩地瓜地地块出租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000000" w:themeColor="text1"/>
          <w:lang w:val="en-US" w:eastAsia="zh-CN"/>
          <w14:textFill>
            <w14:solidFill>
              <w14:schemeClr w14:val="tx1"/>
            </w14:solidFill>
          </w14:textFill>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color w:val="0000FF"/>
          <w:sz w:val="28"/>
          <w:szCs w:val="28"/>
        </w:rPr>
        <w:t>　　</w:t>
      </w:r>
      <w:r>
        <w:rPr>
          <w:rFonts w:hint="eastAsia" w:ascii="Times New Roman" w:hAnsi="Times New Roman"/>
          <w:color w:val="000000" w:themeColor="text1"/>
          <w:sz w:val="28"/>
          <w:szCs w:val="28"/>
          <w14:textFill>
            <w14:solidFill>
              <w14:schemeClr w14:val="tx1"/>
            </w14:solidFill>
          </w14:textFill>
        </w:rPr>
        <w:t>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themeColor="text1"/>
          <w:sz w:val="30"/>
          <w:szCs w:val="30"/>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color w:val="000000" w:themeColor="text1"/>
          <w:sz w:val="28"/>
          <w:szCs w:val="28"/>
          <w14:textFill>
            <w14:solidFill>
              <w14:schemeClr w14:val="tx1"/>
            </w14:solidFill>
          </w14:textFill>
        </w:rPr>
        <w:t xml:space="preserve">                               </w:t>
      </w:r>
      <w:r>
        <w:rPr>
          <w:rFonts w:hint="eastAsia" w:ascii="Times New Roman" w:hAnsi="Times New Roman"/>
          <w:color w:val="000000" w:themeColor="text1"/>
          <w:sz w:val="28"/>
          <w:szCs w:val="28"/>
          <w14:textFill>
            <w14:solidFill>
              <w14:schemeClr w14:val="tx1"/>
            </w14:solidFill>
          </w14:textFill>
        </w:rPr>
        <w:t>　　　　</w:t>
      </w:r>
      <w:r>
        <w:rPr>
          <w:rFonts w:hint="eastAsia" w:ascii="Times New Roman" w:hAnsi="Times New Roman"/>
          <w:color w:val="000000" w:themeColor="text1"/>
          <w:sz w:val="28"/>
          <w:szCs w:val="28"/>
          <w:lang w:val="en-US" w:eastAsia="zh-CN"/>
          <w14:textFill>
            <w14:solidFill>
              <w14:schemeClr w14:val="tx1"/>
            </w14:solidFill>
          </w14:textFill>
        </w:rPr>
        <w:t xml:space="preserve"> </w:t>
      </w:r>
      <w:r>
        <w:rPr>
          <w:rFonts w:hint="eastAsia" w:ascii="Times New Roman" w:hAnsi="Times New Roman"/>
          <w:color w:val="000000" w:themeColor="text1"/>
          <w:sz w:val="28"/>
          <w:szCs w:val="28"/>
          <w14:textFill>
            <w14:solidFill>
              <w14:schemeClr w14:val="tx1"/>
            </w14:solidFill>
          </w14:textFill>
        </w:rPr>
        <w:t>年</w:t>
      </w:r>
      <w:r>
        <w:rPr>
          <w:rFonts w:hint="eastAsia" w:ascii="Times New Roman" w:hAnsi="Times New Roman"/>
          <w:color w:val="000000" w:themeColor="text1"/>
          <w:sz w:val="28"/>
          <w:szCs w:val="28"/>
          <w:lang w:val="en-US" w:eastAsia="zh-CN"/>
          <w14:textFill>
            <w14:solidFill>
              <w14:schemeClr w14:val="tx1"/>
            </w14:solidFill>
          </w14:textFill>
        </w:rPr>
        <w:t xml:space="preserve">  </w:t>
      </w:r>
      <w:r>
        <w:rPr>
          <w:rFonts w:hint="eastAsia" w:ascii="Times New Roman" w:hAnsi="Times New Roman"/>
          <w:color w:val="000000" w:themeColor="text1"/>
          <w:sz w:val="28"/>
          <w:szCs w:val="28"/>
          <w14:textFill>
            <w14:solidFill>
              <w14:schemeClr w14:val="tx1"/>
            </w14:solidFill>
          </w14:textFill>
        </w:rPr>
        <w:t>月</w:t>
      </w:r>
      <w:r>
        <w:rPr>
          <w:rFonts w:hint="eastAsia" w:ascii="Times New Roman" w:hAnsi="Times New Roman"/>
          <w:color w:val="000000" w:themeColor="text1"/>
          <w:sz w:val="28"/>
          <w:szCs w:val="28"/>
          <w:lang w:val="en-US" w:eastAsia="zh-CN"/>
          <w14:textFill>
            <w14:solidFill>
              <w14:schemeClr w14:val="tx1"/>
            </w14:solidFill>
          </w14:textFill>
        </w:rPr>
        <w:t xml:space="preserve">  </w:t>
      </w:r>
      <w:r>
        <w:rPr>
          <w:rFonts w:hint="eastAsia" w:ascii="Times New Roman" w:hAnsi="Times New Roman"/>
          <w:color w:val="000000" w:themeColor="text1"/>
          <w:sz w:val="28"/>
          <w:szCs w:val="28"/>
          <w14:textFill>
            <w14:solidFill>
              <w14:schemeClr w14:val="tx1"/>
            </w14:solidFill>
          </w14:textFill>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themeColor="text1"/>
          <w:sz w:val="30"/>
          <w:szCs w:val="30"/>
          <w:u w:val="single"/>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法定代表人/负责人：</w:t>
      </w:r>
      <w:r>
        <w:rPr>
          <w:rFonts w:hint="eastAsia" w:ascii="仿宋_GB2312" w:hAnsi="仿宋_GB2312" w:eastAsia="仿宋_GB2312" w:cs="仿宋_GB2312"/>
          <w:b/>
          <w:color w:val="000000" w:themeColor="text1"/>
          <w:sz w:val="30"/>
          <w:szCs w:val="30"/>
          <w:u w:val="single"/>
          <w14:textFill>
            <w14:solidFill>
              <w14:schemeClr w14:val="tx1"/>
            </w14:solidFill>
          </w14:textFill>
        </w:rPr>
        <w:t xml:space="preserve">     </w:t>
      </w:r>
      <w:r>
        <w:rPr>
          <w:rFonts w:hint="eastAsia" w:ascii="仿宋_GB2312" w:hAnsi="仿宋_GB2312" w:eastAsia="仿宋_GB2312" w:cs="仿宋_GB2312"/>
          <w:b/>
          <w:color w:val="000000" w:themeColor="text1"/>
          <w:sz w:val="30"/>
          <w:szCs w:val="30"/>
          <w:u w:val="singl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30"/>
          <w:szCs w:val="30"/>
          <w:u w:val="single"/>
          <w14:textFill>
            <w14:solidFill>
              <w14:schemeClr w14:val="tx1"/>
            </w14:solidFill>
          </w14:textFill>
        </w:rPr>
        <w:t xml:space="preserve">   </w:t>
      </w:r>
      <w:r>
        <w:rPr>
          <w:rFonts w:hint="eastAsia" w:ascii="仿宋_GB2312" w:hAnsi="仿宋_GB2312" w:eastAsia="仿宋_GB2312" w:cs="仿宋_GB2312"/>
          <w:b/>
          <w:color w:val="000000" w:themeColor="text1"/>
          <w:sz w:val="30"/>
          <w:szCs w:val="30"/>
          <w:u w:val="singl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30"/>
          <w:szCs w:val="30"/>
          <w:u w:val="single"/>
          <w14:textFill>
            <w14:solidFill>
              <w14:schemeClr w14:val="tx1"/>
            </w14:solidFill>
          </w14:textFill>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8"/>
          <w:szCs w:val="28"/>
          <w:lang w:val="en-US" w:eastAsia="zh-CN"/>
        </w:rPr>
        <w:t>昌江农村产权交易中心</w:t>
      </w:r>
      <w:r>
        <w:rPr>
          <w:rFonts w:hint="eastAsia" w:ascii="Times New Roman" w:hAnsi="Times New Roman" w:eastAsia="黑体"/>
          <w:sz w:val="28"/>
          <w:szCs w:val="28"/>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lang w:val="en-US" w:eastAsia="zh-CN"/>
        </w:rPr>
        <w:t>昌江黎族自治县叉河镇红阳村委会红薯地村与大洋基村418.52亩地瓜地地块出租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color w:val="000000" w:themeColor="text1"/>
          <w:sz w:val="24"/>
          <w:u w:val="single"/>
          <w14:textFill>
            <w14:solidFill>
              <w14:schemeClr w14:val="tx1"/>
            </w14:solidFill>
          </w14:textFill>
        </w:rPr>
      </w:pPr>
      <w:bookmarkStart w:id="22" w:name="_Toc29057"/>
      <w:bookmarkStart w:id="23" w:name="_Toc30986"/>
      <w:bookmarkStart w:id="24" w:name="_Toc4535"/>
      <w:r>
        <w:rPr>
          <w:rFonts w:hint="eastAsia" w:ascii="宋体" w:hAnsi="宋体" w:eastAsia="宋体" w:cs="宋体"/>
          <w:color w:val="000000" w:themeColor="text1"/>
          <w:sz w:val="24"/>
          <w14:textFill>
            <w14:solidFill>
              <w14:schemeClr w14:val="tx1"/>
            </w14:solidFill>
          </w14:textFill>
        </w:rPr>
        <w:t>申 请 单 位（盖章）：</w:t>
      </w:r>
      <w:bookmarkEnd w:id="22"/>
      <w:bookmarkEnd w:id="23"/>
      <w:bookmarkEnd w:id="24"/>
      <w:r>
        <w:rPr>
          <w:rFonts w:hint="eastAsia" w:ascii="宋体" w:hAnsi="宋体" w:eastAsia="宋体" w:cs="宋体"/>
          <w:color w:val="000000" w:themeColor="text1"/>
          <w:sz w:val="24"/>
          <w:u w:val="single"/>
          <w14:textFill>
            <w14:solidFill>
              <w14:schemeClr w14:val="tx1"/>
            </w14:solidFill>
          </w14:textFill>
        </w:rPr>
        <w:t xml:space="preserve">                                                    </w:t>
      </w:r>
    </w:p>
    <w:p w14:paraId="60100DA8">
      <w:pPr>
        <w:spacing w:line="296" w:lineRule="auto"/>
        <w:ind w:firstLine="3840" w:firstLineChars="1600"/>
        <w:outlineLvl w:val="1"/>
        <w:rPr>
          <w:rFonts w:ascii="宋体" w:hAnsi="宋体" w:eastAsia="宋体" w:cs="宋体"/>
          <w:color w:val="000000" w:themeColor="text1"/>
          <w:sz w:val="24"/>
          <w:u w:val="single"/>
          <w14:textFill>
            <w14:solidFill>
              <w14:schemeClr w14:val="tx1"/>
            </w14:solidFill>
          </w14:textFill>
        </w:rPr>
      </w:pPr>
      <w:bookmarkStart w:id="25" w:name="_Toc9059"/>
      <w:bookmarkStart w:id="26" w:name="_Toc17490"/>
      <w:r>
        <w:rPr>
          <w:rFonts w:hint="eastAsia" w:ascii="宋体" w:hAnsi="宋体" w:eastAsia="宋体" w:cs="宋体"/>
          <w:color w:val="000000" w:themeColor="text1"/>
          <w:sz w:val="24"/>
          <w14:textFill>
            <w14:solidFill>
              <w14:schemeClr w14:val="tx1"/>
            </w14:solidFill>
          </w14:textFill>
        </w:rPr>
        <w:t>法定代表人</w:t>
      </w:r>
      <w:r>
        <w:rPr>
          <w:rFonts w:hint="eastAsia" w:ascii="宋体" w:hAnsi="宋体" w:eastAsia="宋体" w:cs="宋体"/>
          <w:color w:val="000000" w:themeColor="text1"/>
          <w:sz w:val="24"/>
          <w:lang w:val="en-US" w:eastAsia="zh-CN"/>
          <w14:textFill>
            <w14:solidFill>
              <w14:schemeClr w14:val="tx1"/>
            </w14:solidFill>
          </w14:textFill>
        </w:rPr>
        <w:t>/负责人</w:t>
      </w:r>
      <w:r>
        <w:rPr>
          <w:rFonts w:hint="eastAsia" w:ascii="宋体" w:hAnsi="宋体" w:eastAsia="宋体" w:cs="宋体"/>
          <w:color w:val="000000" w:themeColor="text1"/>
          <w:sz w:val="24"/>
          <w14:textFill>
            <w14:solidFill>
              <w14:schemeClr w14:val="tx1"/>
            </w14:solidFill>
          </w14:textFill>
        </w:rPr>
        <w:t>（签字）：</w:t>
      </w:r>
      <w:bookmarkEnd w:id="25"/>
      <w:bookmarkEnd w:id="26"/>
      <w:r>
        <w:rPr>
          <w:rFonts w:hint="eastAsia" w:ascii="宋体" w:hAnsi="宋体" w:eastAsia="宋体" w:cs="宋体"/>
          <w:color w:val="000000" w:themeColor="text1"/>
          <w:sz w:val="24"/>
          <w:u w:val="single"/>
          <w14:textFill>
            <w14:solidFill>
              <w14:schemeClr w14:val="tx1"/>
            </w14:solidFill>
          </w14:textFill>
        </w:rPr>
        <w:t xml:space="preserve">                          </w:t>
      </w:r>
    </w:p>
    <w:p w14:paraId="43F8999E">
      <w:pPr>
        <w:spacing w:line="296"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                                申 请 日 期：</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日</w:t>
      </w:r>
    </w:p>
    <w:p w14:paraId="69D232EF">
      <w:pPr>
        <w:pStyle w:val="3"/>
        <w:spacing w:line="240" w:lineRule="auto"/>
        <w:rPr>
          <w:rFonts w:ascii="黑体" w:hAnsi="黑体"/>
          <w:color w:val="000000"/>
        </w:rPr>
      </w:pPr>
      <w:bookmarkStart w:id="27" w:name="_Toc29841"/>
      <w:bookmarkStart w:id="28" w:name="_Toc4580"/>
      <w:bookmarkStart w:id="29" w:name="_Toc32101"/>
      <w:bookmarkStart w:id="30" w:name="_Toc14469"/>
      <w:bookmarkStart w:id="31" w:name="_Toc13094"/>
      <w:bookmarkStart w:id="32" w:name="_Toc11237"/>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color w:val="0000FF"/>
                <w:sz w:val="22"/>
              </w:rPr>
            </w:pPr>
            <w:r>
              <w:rPr>
                <w:rFonts w:hint="eastAsia" w:ascii="宋体" w:hAnsi="宋体" w:eastAsia="宋体"/>
                <w:bCs/>
                <w:color w:val="C00000"/>
                <w:sz w:val="22"/>
                <w:lang w:val="en-US" w:eastAsia="zh-CN"/>
              </w:rPr>
              <w:t>*</w:t>
            </w:r>
            <w:r>
              <w:rPr>
                <w:rFonts w:hint="eastAsia" w:ascii="宋体" w:hAnsi="宋体" w:eastAsia="宋体"/>
                <w:bCs/>
                <w:color w:val="000000" w:themeColor="text1"/>
                <w:sz w:val="22"/>
                <w14:textFill>
                  <w14:solidFill>
                    <w14:schemeClr w14:val="tx1"/>
                  </w14:solidFill>
                </w14:textFill>
              </w:rPr>
              <w:t>意向</w:t>
            </w:r>
            <w:r>
              <w:rPr>
                <w:rFonts w:hint="eastAsia" w:ascii="宋体" w:hAnsi="宋体"/>
                <w:bCs/>
                <w:color w:val="000000" w:themeColor="text1"/>
                <w:sz w:val="22"/>
                <w14:textFill>
                  <w14:solidFill>
                    <w14:schemeClr w14:val="tx1"/>
                  </w14:solidFill>
                </w14:textFill>
              </w:rPr>
              <w:t>承租（受让）</w:t>
            </w:r>
            <w:r>
              <w:rPr>
                <w:rFonts w:hint="eastAsia" w:ascii="宋体" w:hAnsi="宋体" w:eastAsia="宋体"/>
                <w:bCs/>
                <w:color w:val="000000" w:themeColor="text1"/>
                <w:sz w:val="22"/>
                <w14:textFill>
                  <w14:solidFill>
                    <w14:schemeClr w14:val="tx1"/>
                  </w14:solidFill>
                </w14:textFill>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color w:val="0000FF"/>
                <w:lang w:val="en-US" w:eastAsia="zh-CN"/>
              </w:rPr>
            </w:pPr>
            <w:r>
              <w:rPr>
                <w:rFonts w:hint="eastAsia"/>
                <w:color w:val="0000FF"/>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color w:val="0000FF"/>
                <w:sz w:val="22"/>
              </w:rPr>
            </w:pPr>
            <w:r>
              <w:rPr>
                <w:rFonts w:hint="eastAsia" w:ascii="宋体" w:hAnsi="宋体" w:eastAsia="宋体"/>
                <w:color w:val="C00000"/>
                <w:sz w:val="22"/>
                <w:lang w:val="en-US" w:eastAsia="zh-CN"/>
              </w:rPr>
              <w:t>*</w:t>
            </w:r>
            <w:r>
              <w:rPr>
                <w:rFonts w:hint="eastAsia" w:ascii="宋体" w:hAnsi="宋体" w:eastAsia="宋体"/>
                <w:color w:val="000000" w:themeColor="text1"/>
                <w:sz w:val="22"/>
                <w14:textFill>
                  <w14:solidFill>
                    <w14:schemeClr w14:val="tx1"/>
                  </w14:solidFill>
                </w14:textFill>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color w:val="0000FF"/>
                <w:sz w:val="22"/>
                <w:lang w:val="en-US" w:eastAsia="zh-CN"/>
              </w:rPr>
            </w:pPr>
            <w:r>
              <w:rPr>
                <w:rFonts w:hint="eastAsia" w:ascii="宋体" w:hAnsi="宋体" w:eastAsia="宋体"/>
                <w:color w:val="0000FF"/>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color w:val="0000FF"/>
                <w:sz w:val="22"/>
              </w:rPr>
            </w:pPr>
            <w:r>
              <w:rPr>
                <w:rFonts w:hint="eastAsia" w:ascii="宋体" w:hAnsi="宋体" w:eastAsia="宋体"/>
                <w:color w:val="C00000"/>
                <w:sz w:val="22"/>
                <w:lang w:val="en-US" w:eastAsia="zh-CN"/>
              </w:rPr>
              <w:t>*</w:t>
            </w:r>
            <w:r>
              <w:rPr>
                <w:rFonts w:hint="eastAsia" w:ascii="宋体" w:hAnsi="宋体" w:eastAsia="宋体"/>
                <w:color w:val="000000" w:themeColor="text1"/>
                <w:sz w:val="22"/>
                <w14:textFill>
                  <w14:solidFill>
                    <w14:schemeClr w14:val="tx1"/>
                  </w14:solidFill>
                </w14:textFill>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color w:val="0000FF"/>
                <w:sz w:val="22"/>
                <w:lang w:val="en-US" w:eastAsia="zh-CN"/>
              </w:rPr>
            </w:pPr>
            <w:r>
              <w:rPr>
                <w:rFonts w:hint="eastAsia" w:ascii="宋体" w:hAnsi="宋体" w:eastAsia="宋体"/>
                <w:color w:val="0000FF"/>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color w:val="000000" w:themeColor="text1"/>
                <w:sz w:val="22"/>
                <w14:textFill>
                  <w14:solidFill>
                    <w14:schemeClr w14:val="tx1"/>
                  </w14:solidFill>
                </w14:textFill>
              </w:rPr>
              <w:t>法</w:t>
            </w:r>
            <w:r>
              <w:rPr>
                <w:rFonts w:ascii="宋体" w:hAnsi="宋体" w:eastAsia="宋体"/>
                <w:bCs/>
                <w:color w:val="000000" w:themeColor="text1"/>
                <w:sz w:val="22"/>
                <w14:textFill>
                  <w14:solidFill>
                    <w14:schemeClr w14:val="tx1"/>
                  </w14:solidFill>
                </w14:textFill>
              </w:rPr>
              <w:t xml:space="preserve">  </w:t>
            </w:r>
            <w:r>
              <w:rPr>
                <w:rFonts w:hint="eastAsia" w:ascii="宋体" w:hAnsi="宋体" w:eastAsia="宋体"/>
                <w:bCs/>
                <w:color w:val="000000" w:themeColor="text1"/>
                <w:sz w:val="22"/>
                <w14:textFill>
                  <w14:solidFill>
                    <w14:schemeClr w14:val="tx1"/>
                  </w14:solidFill>
                </w14:textFill>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color w:val="C00000"/>
                <w:sz w:val="22"/>
                <w:lang w:val="en-US" w:eastAsia="zh-CN"/>
              </w:rPr>
              <w:t>*</w:t>
            </w: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color w:val="C00000"/>
                <w:sz w:val="22"/>
                <w:lang w:val="en-US" w:eastAsia="zh-CN"/>
              </w:rPr>
              <w:t>*</w:t>
            </w: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color w:val="C00000"/>
                <w:sz w:val="22"/>
                <w:lang w:val="en-US" w:eastAsia="zh-CN"/>
              </w:rPr>
              <w:t>*</w:t>
            </w: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color w:val="C00000"/>
                <w:sz w:val="22"/>
                <w:lang w:val="en-US" w:eastAsia="zh-CN"/>
              </w:rPr>
              <w:t>*</w:t>
            </w: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color w:val="C00000"/>
                <w:sz w:val="22"/>
                <w:lang w:val="en-US" w:eastAsia="zh-CN"/>
              </w:rPr>
              <w:t>*</w:t>
            </w: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color w:val="C00000"/>
                <w:sz w:val="22"/>
                <w:lang w:val="en-US" w:eastAsia="zh-CN"/>
              </w:rPr>
              <w:t>*</w:t>
            </w: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color w:val="C00000"/>
                <w:sz w:val="22"/>
                <w:lang w:val="en-US" w:eastAsia="zh-CN"/>
              </w:rPr>
              <w:t>*</w:t>
            </w: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color w:val="0000FF"/>
                <w:sz w:val="2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自</w:t>
            </w:r>
            <w:r>
              <w:rPr>
                <w:rFonts w:ascii="宋体" w:hAnsi="宋体" w:eastAsia="宋体"/>
                <w:bCs/>
                <w:color w:val="0000FF"/>
                <w:sz w:val="2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 xml:space="preserve"> </w:t>
            </w:r>
            <w:r>
              <w:rPr>
                <w:rFonts w:hint="eastAsia" w:ascii="宋体" w:hAnsi="宋体" w:eastAsia="宋体"/>
                <w:bCs/>
                <w:color w:val="0000FF"/>
                <w:sz w:val="2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然</w:t>
            </w:r>
            <w:r>
              <w:rPr>
                <w:rFonts w:ascii="宋体" w:hAnsi="宋体" w:eastAsia="宋体"/>
                <w:bCs/>
                <w:color w:val="0000FF"/>
                <w:sz w:val="2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 xml:space="preserve"> </w:t>
            </w:r>
            <w:r>
              <w:rPr>
                <w:rFonts w:hint="eastAsia" w:ascii="宋体" w:hAnsi="宋体" w:eastAsia="宋体"/>
                <w:bCs/>
                <w:color w:val="0000FF"/>
                <w:sz w:val="2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14:textFill>
                  <w14:solidFill>
                    <w14:schemeClr w14:val="tx1"/>
                  </w14:solidFill>
                </w14:textFill>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color w:val="000000" w:themeColor="text1"/>
                <w:sz w:val="22"/>
                <w:lang w:val="en-US" w:eastAsia="zh-CN"/>
                <w14:textFill>
                  <w14:solidFill>
                    <w14:schemeClr w14:val="tx1"/>
                  </w14:solidFill>
                </w14:textFill>
              </w:rPr>
            </w:pPr>
            <w:r>
              <w:rPr>
                <w:rFonts w:hint="eastAsia" w:ascii="宋体" w:hAnsi="宋体" w:eastAsia="宋体"/>
                <w:color w:val="000000" w:themeColor="text1"/>
                <w:sz w:val="22"/>
                <w:lang w:val="en-US" w:eastAsia="zh-CN"/>
                <w14:textFill>
                  <w14:solidFill>
                    <w14:schemeClr w14:val="tx1"/>
                  </w14:solidFill>
                </w14:textFill>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color w:val="0000FF"/>
                <w:sz w:val="22"/>
              </w:rPr>
            </w:pPr>
            <w:r>
              <w:rPr>
                <w:rFonts w:hint="eastAsia" w:ascii="宋体" w:hAnsi="宋体" w:eastAsia="宋体"/>
                <w:color w:val="C00000"/>
                <w:sz w:val="22"/>
                <w:lang w:val="en-US" w:eastAsia="zh-CN"/>
              </w:rPr>
              <w:t>*</w:t>
            </w:r>
            <w:r>
              <w:rPr>
                <w:rFonts w:hint="eastAsia" w:ascii="宋体" w:hAnsi="宋体" w:eastAsia="宋体"/>
                <w:color w:val="000000" w:themeColor="text1"/>
                <w:sz w:val="22"/>
                <w14:textFill>
                  <w14:solidFill>
                    <w14:schemeClr w14:val="tx1"/>
                  </w14:solidFill>
                </w14:textFill>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color w:val="0000FF"/>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color w:val="C00000"/>
                <w:sz w:val="22"/>
                <w:lang w:val="en-US" w:eastAsia="zh-CN"/>
              </w:rPr>
              <w:t>*</w:t>
            </w: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1"/>
                <w:szCs w:val="21"/>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color w:val="C00000"/>
                <w:sz w:val="22"/>
                <w:lang w:val="en-US" w:eastAsia="zh-CN"/>
              </w:rPr>
              <w:t>*</w:t>
            </w: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hint="eastAsia"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lang w:eastAsia="zh-CN"/>
                <w14:textFill>
                  <w14:solidFill>
                    <w14:schemeClr w14:val="tx1"/>
                  </w14:solidFill>
                </w14:textFill>
              </w:rPr>
              <w:t>□</w:t>
            </w:r>
            <w:r>
              <w:rPr>
                <w:rFonts w:hint="eastAsia" w:ascii="宋体" w:hAnsi="宋体" w:eastAsia="宋体"/>
                <w:color w:val="000000" w:themeColor="text1"/>
                <w:sz w:val="22"/>
                <w14:textFill>
                  <w14:solidFill>
                    <w14:schemeClr w14:val="tx1"/>
                  </w14:solidFill>
                </w14:textFill>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hint="eastAsia"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lang w:eastAsia="zh-CN"/>
                <w14:textFill>
                  <w14:solidFill>
                    <w14:schemeClr w14:val="tx1"/>
                  </w14:solidFill>
                </w14:textFill>
              </w:rPr>
              <w:t>□</w:t>
            </w:r>
            <w:r>
              <w:rPr>
                <w:rFonts w:hint="eastAsia" w:ascii="宋体" w:hAnsi="宋体" w:eastAsia="宋体"/>
                <w:color w:val="000000" w:themeColor="text1"/>
                <w:sz w:val="22"/>
                <w14:textFill>
                  <w14:solidFill>
                    <w14:schemeClr w14:val="tx1"/>
                  </w14:solidFill>
                </w14:textFill>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hint="eastAsia"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lang w:eastAsia="zh-CN"/>
                <w14:textFill>
                  <w14:solidFill>
                    <w14:schemeClr w14:val="tx1"/>
                  </w14:solidFill>
                </w14:textFill>
              </w:rPr>
              <w:t>□</w:t>
            </w:r>
            <w:r>
              <w:rPr>
                <w:rFonts w:hint="eastAsia" w:ascii="宋体" w:hAnsi="宋体" w:eastAsia="宋体"/>
                <w:color w:val="000000" w:themeColor="text1"/>
                <w:sz w:val="22"/>
                <w14:textFill>
                  <w14:solidFill>
                    <w14:schemeClr w14:val="tx1"/>
                  </w14:solidFill>
                </w14:textFill>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left"/>
              <w:rPr>
                <w:rFonts w:hint="eastAsia"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14:textFill>
                  <w14:solidFill>
                    <w14:schemeClr w14:val="tx1"/>
                  </w14:solidFill>
                </w14:textFill>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hint="eastAsia"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lang w:eastAsia="zh-CN"/>
                <w14:textFill>
                  <w14:solidFill>
                    <w14:schemeClr w14:val="tx1"/>
                  </w14:solidFill>
                </w14:textFill>
              </w:rPr>
              <w:t>□</w:t>
            </w:r>
            <w:r>
              <w:rPr>
                <w:rFonts w:hint="eastAsia" w:ascii="宋体" w:hAnsi="宋体" w:eastAsia="宋体"/>
                <w:color w:val="000000" w:themeColor="text1"/>
                <w:sz w:val="22"/>
                <w14:textFill>
                  <w14:solidFill>
                    <w14:schemeClr w14:val="tx1"/>
                  </w14:solidFill>
                </w14:textFill>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hint="eastAsia" w:ascii="宋体" w:hAnsi="宋体" w:eastAsia="宋体"/>
                <w:color w:val="0000FF"/>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hint="eastAsia"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lang w:eastAsia="zh-CN"/>
                <w14:textFill>
                  <w14:solidFill>
                    <w14:schemeClr w14:val="tx1"/>
                  </w14:solidFill>
                </w14:textFill>
              </w:rPr>
              <w:t>□</w:t>
            </w:r>
            <w:r>
              <w:rPr>
                <w:rFonts w:hint="eastAsia" w:ascii="宋体" w:hAnsi="宋体" w:eastAsia="宋体"/>
                <w:color w:val="000000" w:themeColor="text1"/>
                <w:sz w:val="22"/>
                <w14:textFill>
                  <w14:solidFill>
                    <w14:schemeClr w14:val="tx1"/>
                  </w14:solidFill>
                </w14:textFill>
              </w:rPr>
              <w:t>打款证明</w:t>
            </w:r>
            <w:bookmarkStart w:id="34" w:name="OLE_LINK12"/>
            <w:r>
              <w:rPr>
                <w:rFonts w:hint="eastAsia" w:ascii="宋体" w:hAnsi="宋体" w:eastAsia="宋体"/>
                <w:color w:val="000000" w:themeColor="text1"/>
                <w:sz w:val="22"/>
                <w14:textFill>
                  <w14:solidFill>
                    <w14:schemeClr w14:val="tx1"/>
                  </w14:solidFill>
                </w14:textFill>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hint="eastAsia" w:ascii="宋体" w:hAnsi="宋体" w:eastAsia="宋体"/>
                <w:color w:val="0000FF"/>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color w:val="C00000"/>
                <w:sz w:val="22"/>
                <w:lang w:val="en-US" w:eastAsia="zh-CN"/>
              </w:rPr>
              <w:t>*</w:t>
            </w: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昌江黎族自治县叉河镇红阳村委会红薯地村与大洋基村418.52亩地瓜地地块出租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昌江大红坊种养专业合作社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昌江黎族自治县叉河镇红阳村委会红薯地村与大洋基村418.52亩地瓜地地块出租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转让</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0F1530">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昌江黎族自治县叉河镇红阳村委会红薯地村与大洋基村418.52亩地瓜地地块出租</w:t>
      </w:r>
    </w:p>
    <w:p w14:paraId="3DE71429">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转让</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C00000"/>
          <w:sz w:val="32"/>
          <w:szCs w:val="32"/>
          <w:lang w:val="en-US" w:eastAsia="zh-CN"/>
        </w:rPr>
        <w:t>昌江大红坊种养专业合作社</w:t>
      </w:r>
    </w:p>
    <w:p w14:paraId="644CB29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招租面积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418.52亩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334816元/年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67000元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cstheme="minorEastAsia"/>
          <w:sz w:val="28"/>
          <w:szCs w:val="28"/>
          <w:lang w:eastAsia="zh-CN"/>
        </w:rPr>
        <w:t>2026-10-08 10:00</w:t>
      </w:r>
      <w:r>
        <w:rPr>
          <w:rFonts w:hint="eastAsia" w:asciiTheme="minorEastAsia" w:hAnsiTheme="minorEastAsia" w:eastAsiaTheme="minorEastAsia" w:cstheme="minorEastAsia"/>
          <w:sz w:val="28"/>
          <w:szCs w:val="28"/>
        </w:rPr>
        <w:t>至</w:t>
      </w:r>
      <w:r>
        <w:rPr>
          <w:rFonts w:hint="eastAsia" w:asciiTheme="minorEastAsia" w:hAnsiTheme="minorEastAsia" w:cstheme="minorEastAsia"/>
          <w:sz w:val="28"/>
          <w:szCs w:val="28"/>
          <w:lang w:eastAsia="zh-CN"/>
        </w:rPr>
        <w:t>202</w:t>
      </w:r>
      <w:r>
        <w:rPr>
          <w:rFonts w:hint="eastAsia" w:asciiTheme="minorEastAsia" w:hAnsiTheme="minorEastAsia" w:cstheme="minorEastAsia"/>
          <w:sz w:val="28"/>
          <w:szCs w:val="28"/>
          <w:lang w:val="en-US" w:eastAsia="zh-CN"/>
        </w:rPr>
        <w:t>6-10-15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w:t>
      </w:r>
      <w:r>
        <w:rPr>
          <w:rFonts w:hint="eastAsia" w:asciiTheme="minorEastAsia" w:hAnsiTheme="minorEastAsia" w:cstheme="minorEastAsia"/>
          <w:sz w:val="28"/>
          <w:szCs w:val="28"/>
          <w:lang w:eastAsia="zh-CN"/>
        </w:rPr>
        <w:t>202</w:t>
      </w:r>
      <w:r>
        <w:rPr>
          <w:rFonts w:hint="eastAsia" w:asciiTheme="minorEastAsia" w:hAnsiTheme="minorEastAsia" w:cstheme="minorEastAsia"/>
          <w:sz w:val="28"/>
          <w:szCs w:val="28"/>
          <w:lang w:val="en-US" w:eastAsia="zh-CN"/>
        </w:rPr>
        <w:t xml:space="preserve">6-10-16 </w:t>
      </w:r>
      <w:r>
        <w:rPr>
          <w:rFonts w:hint="eastAsia" w:asciiTheme="minorEastAsia" w:hAnsiTheme="minorEastAsia" w:eastAsiaTheme="minorEastAsia" w:cstheme="minorEastAsia"/>
          <w:sz w:val="28"/>
          <w:szCs w:val="28"/>
        </w:rPr>
        <w:t>10:00至</w:t>
      </w:r>
      <w:r>
        <w:rPr>
          <w:rFonts w:hint="eastAsia" w:asciiTheme="minorEastAsia" w:hAnsiTheme="minorEastAsia" w:cstheme="minorEastAsia"/>
          <w:sz w:val="28"/>
          <w:szCs w:val="28"/>
          <w:lang w:eastAsia="zh-CN"/>
        </w:rPr>
        <w:t>2026-</w:t>
      </w:r>
      <w:r>
        <w:rPr>
          <w:rFonts w:hint="eastAsia" w:asciiTheme="minorEastAsia" w:hAnsiTheme="minorEastAsia" w:cstheme="minorEastAsia"/>
          <w:sz w:val="28"/>
          <w:szCs w:val="28"/>
          <w:lang w:val="en-US" w:eastAsia="zh-CN"/>
        </w:rPr>
        <w:t>10</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16</w:t>
      </w:r>
      <w:r>
        <w:rPr>
          <w:rFonts w:hint="eastAsia" w:asciiTheme="minorEastAsia" w:hAnsiTheme="minorEastAsia" w:cstheme="minorEastAsia"/>
          <w:sz w:val="28"/>
          <w:szCs w:val="28"/>
          <w:lang w:eastAsia="zh-CN"/>
        </w:rPr>
        <w:t xml:space="preserve"> </w:t>
      </w:r>
      <w:r>
        <w:rPr>
          <w:rFonts w:hint="eastAsia" w:asciiTheme="minorEastAsia" w:hAnsiTheme="minorEastAsia" w:eastAsiaTheme="minorEastAsia" w:cstheme="minorEastAsia"/>
          <w:sz w:val="28"/>
          <w:szCs w:val="28"/>
        </w:rPr>
        <w:t>16:00</w:t>
      </w:r>
    </w:p>
    <w:p w14:paraId="14EF6031">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租期1年，一次性支付全部年度租金</w:t>
      </w:r>
      <w:bookmarkStart w:id="35" w:name="_GoBack"/>
      <w:bookmarkEnd w:id="35"/>
    </w:p>
    <w:p w14:paraId="1160FD03">
      <w:pPr>
        <w:pStyle w:val="12"/>
        <w:keepNext w:val="0"/>
        <w:keepLines w:val="0"/>
        <w:widowControl/>
        <w:suppressLineNumbers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赵女士</w:t>
      </w:r>
      <w:r>
        <w:rPr>
          <w:rFonts w:hint="eastAsia" w:ascii="宋体" w:hAnsi="宋体" w:eastAsia="宋体" w:cs="宋体"/>
          <w:sz w:val="28"/>
          <w:szCs w:val="28"/>
          <w:lang w:val="en-US" w:eastAsia="zh-CN"/>
        </w:rPr>
        <w:t>15501762576，农交中心26985566</w:t>
      </w:r>
    </w:p>
    <w:p w14:paraId="3248421E">
      <w:pPr>
        <w:pStyle w:val="12"/>
        <w:keepNext w:val="0"/>
        <w:keepLines w:val="0"/>
        <w:widowControl/>
        <w:suppressLineNumbers w:val="0"/>
      </w:pPr>
    </w:p>
    <w:p w14:paraId="7934A578">
      <w:pPr>
        <w:spacing w:line="520" w:lineRule="exact"/>
        <w:ind w:firstLine="560" w:firstLineChars="200"/>
        <w:rPr>
          <w:rFonts w:hint="default" w:ascii="宋体" w:hAnsi="宋体" w:eastAsia="宋体" w:cs="宋体"/>
          <w:sz w:val="28"/>
          <w:szCs w:val="28"/>
          <w:lang w:val="en-US" w:eastAsia="zh-CN"/>
        </w:rPr>
      </w:pP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-117475</wp:posOffset>
            </wp:positionH>
            <wp:positionV relativeFrom="paragraph">
              <wp:posOffset>62865</wp:posOffset>
            </wp:positionV>
            <wp:extent cx="1344295" cy="1320165"/>
            <wp:effectExtent l="0" t="0" r="0" b="13335"/>
            <wp:wrapTight wrapText="bothSides">
              <wp:wrapPolygon>
                <wp:start x="0" y="0"/>
                <wp:lineTo x="0" y="21195"/>
                <wp:lineTo x="21427" y="21195"/>
                <wp:lineTo x="21427" y="0"/>
                <wp:lineTo x="0" y="0"/>
              </wp:wrapPolygon>
            </wp:wrapTight>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134429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6177C612">
      <w:pPr>
        <w:spacing w:line="570" w:lineRule="exact"/>
        <w:jc w:val="both"/>
        <w:rPr>
          <w:rFonts w:ascii="宋体" w:hAnsi="宋体" w:eastAsia="宋体" w:cs="宋体"/>
          <w:sz w:val="28"/>
          <w:szCs w:val="28"/>
          <w:u w:val="single"/>
        </w:rPr>
      </w:pPr>
    </w:p>
    <w:p w14:paraId="3B5E97B4">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rFonts w:hint="eastAsia" w:ascii="Times New Roman" w:hAnsi="Times New Roman" w:eastAsiaTheme="minorEastAsia" w:cstheme="minorBidi"/>
          <w:b/>
          <w:bCs/>
          <w:color w:val="000000" w:themeColor="text1"/>
          <w:kern w:val="2"/>
          <w:sz w:val="32"/>
          <w:szCs w:val="32"/>
          <w:lang w:val="en-US" w:eastAsia="zh-CN" w:bidi="ar-SA"/>
          <w14:textFill>
            <w14:solidFill>
              <w14:schemeClr w14:val="tx1"/>
            </w14:solidFill>
          </w14:textFill>
        </w:rPr>
      </w:pPr>
      <w:r>
        <w:rPr>
          <w:rFonts w:hint="eastAsia"/>
          <w:b/>
          <w:bCs/>
          <w:sz w:val="28"/>
          <w:szCs w:val="36"/>
          <w:lang w:val="en-US" w:eastAsia="zh-CN"/>
        </w:rPr>
        <w:t xml:space="preserve"> </w:t>
      </w:r>
      <w:r>
        <w:rPr>
          <w:rFonts w:hint="eastAsia"/>
          <w:b/>
          <w:bCs/>
          <w:color w:val="00B0F0"/>
          <w:sz w:val="28"/>
          <w:szCs w:val="36"/>
          <w:lang w:val="en-US" w:eastAsia="zh-CN"/>
        </w:rPr>
        <w:t xml:space="preserve">  </w:t>
      </w:r>
      <w:r>
        <w:rPr>
          <w:rFonts w:hint="eastAsia"/>
          <w:b/>
          <w:bCs/>
          <w:color w:val="000000" w:themeColor="text1"/>
          <w:sz w:val="28"/>
          <w:szCs w:val="36"/>
          <w:lang w:val="en-US" w:eastAsia="zh-CN"/>
          <w14:textFill>
            <w14:solidFill>
              <w14:schemeClr w14:val="tx1"/>
            </w14:solidFill>
          </w14:textFill>
        </w:rPr>
        <w:t xml:space="preserve"> </w:t>
      </w:r>
      <w:r>
        <w:rPr>
          <w:rFonts w:hint="eastAsia" w:ascii="Times New Roman" w:hAnsi="Times New Roman" w:eastAsiaTheme="minorEastAsia" w:cstheme="minorBidi"/>
          <w:b/>
          <w:bCs/>
          <w:color w:val="000000" w:themeColor="text1"/>
          <w:kern w:val="2"/>
          <w:sz w:val="32"/>
          <w:szCs w:val="32"/>
          <w:lang w:val="en-US" w:eastAsia="zh-CN" w:bidi="ar-SA"/>
          <w14:textFill>
            <w14:solidFill>
              <w14:schemeClr w14:val="tx1"/>
            </w14:solidFill>
          </w14:textFill>
        </w:rPr>
        <w:t xml:space="preserve">签字（盖章）确认：     </w:t>
      </w:r>
    </w:p>
    <w:p w14:paraId="3E84083E">
      <w:pPr>
        <w:rPr>
          <w:color w:val="000000" w:themeColor="text1"/>
          <w14:textFill>
            <w14:solidFill>
              <w14:schemeClr w14:val="tx1"/>
            </w14:solidFill>
          </w14:textFill>
        </w:rPr>
      </w:pPr>
      <w:r>
        <w:rPr>
          <w:rFonts w:hint="eastAsia" w:ascii="Times New Roman" w:hAnsi="Times New Roman" w:eastAsiaTheme="minorEastAsia" w:cstheme="minorBidi"/>
          <w:b/>
          <w:bCs/>
          <w:color w:val="000000" w:themeColor="text1"/>
          <w:kern w:val="2"/>
          <w:sz w:val="32"/>
          <w:szCs w:val="32"/>
          <w:lang w:val="en-US" w:eastAsia="zh-CN" w:bidi="ar-SA"/>
          <w14:textFill>
            <w14:solidFill>
              <w14:schemeClr w14:val="tx1"/>
            </w14:solidFill>
          </w14:textFill>
        </w:rPr>
        <w:t xml:space="preserve">                                    年    月    日 </w:t>
      </w:r>
      <w:r>
        <w:rPr>
          <w:rFonts w:hint="eastAsia"/>
          <w:b/>
          <w:bCs/>
          <w:color w:val="000000" w:themeColor="text1"/>
          <w:sz w:val="28"/>
          <w:szCs w:val="36"/>
          <w14:textFill>
            <w14:solidFill>
              <w14:schemeClr w14:val="tx1"/>
            </w14:solidFill>
          </w14:textFill>
        </w:rPr>
        <w:t xml:space="preserve"> </w:t>
      </w:r>
    </w:p>
    <w:p w14:paraId="7B51AB96">
      <w:pPr>
        <w:pStyle w:val="8"/>
        <w:rPr>
          <w:rFonts w:hint="eastAsia" w:eastAsiaTheme="minorEastAsia"/>
          <w:color w:val="000000" w:themeColor="text1"/>
          <w:lang w:eastAsia="zh-CN"/>
          <w14:textFill>
            <w14:solidFill>
              <w14:schemeClr w14:val="tx1"/>
            </w14:solidFill>
          </w14:textFill>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9E56B">
    <w:pPr>
      <w:pStyle w:val="9"/>
      <w:bidi w:val="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837A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9A837A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CA13BF"/>
    <w:rsid w:val="021C29C7"/>
    <w:rsid w:val="02867DD5"/>
    <w:rsid w:val="051E0804"/>
    <w:rsid w:val="070E6657"/>
    <w:rsid w:val="09077801"/>
    <w:rsid w:val="0A8721A0"/>
    <w:rsid w:val="0B7B2128"/>
    <w:rsid w:val="0B985CD3"/>
    <w:rsid w:val="0C6D73CC"/>
    <w:rsid w:val="0CD67C16"/>
    <w:rsid w:val="0E5434E9"/>
    <w:rsid w:val="0E9816ED"/>
    <w:rsid w:val="10396E71"/>
    <w:rsid w:val="10E072B6"/>
    <w:rsid w:val="11DE52CB"/>
    <w:rsid w:val="120D6691"/>
    <w:rsid w:val="132D209C"/>
    <w:rsid w:val="1487397E"/>
    <w:rsid w:val="148D1503"/>
    <w:rsid w:val="149E6119"/>
    <w:rsid w:val="150A3847"/>
    <w:rsid w:val="16212C7C"/>
    <w:rsid w:val="16C136E5"/>
    <w:rsid w:val="16D93709"/>
    <w:rsid w:val="18E10F33"/>
    <w:rsid w:val="19D454DE"/>
    <w:rsid w:val="1A0C35CC"/>
    <w:rsid w:val="1A525566"/>
    <w:rsid w:val="1A626F8D"/>
    <w:rsid w:val="1CE74D57"/>
    <w:rsid w:val="1F6F0182"/>
    <w:rsid w:val="205C18F7"/>
    <w:rsid w:val="20BE4E97"/>
    <w:rsid w:val="2163678E"/>
    <w:rsid w:val="23C4301C"/>
    <w:rsid w:val="2741574C"/>
    <w:rsid w:val="27AC72CB"/>
    <w:rsid w:val="29A96C5C"/>
    <w:rsid w:val="2B522706"/>
    <w:rsid w:val="2B7C04E9"/>
    <w:rsid w:val="2C765212"/>
    <w:rsid w:val="2D7448B4"/>
    <w:rsid w:val="2E725599"/>
    <w:rsid w:val="309E284D"/>
    <w:rsid w:val="30AA01BC"/>
    <w:rsid w:val="30B56AE1"/>
    <w:rsid w:val="30CE55FA"/>
    <w:rsid w:val="327E6635"/>
    <w:rsid w:val="3321133C"/>
    <w:rsid w:val="347A51A8"/>
    <w:rsid w:val="34A71D15"/>
    <w:rsid w:val="3516702D"/>
    <w:rsid w:val="356B5D48"/>
    <w:rsid w:val="36257C7B"/>
    <w:rsid w:val="36C26992"/>
    <w:rsid w:val="37E601A9"/>
    <w:rsid w:val="3A7A2C02"/>
    <w:rsid w:val="3CFB49AC"/>
    <w:rsid w:val="3D124BF3"/>
    <w:rsid w:val="3D922FE7"/>
    <w:rsid w:val="3EE84C2D"/>
    <w:rsid w:val="3F220916"/>
    <w:rsid w:val="40176161"/>
    <w:rsid w:val="40BC1027"/>
    <w:rsid w:val="42523E82"/>
    <w:rsid w:val="42EC1909"/>
    <w:rsid w:val="43315BEC"/>
    <w:rsid w:val="43AD1C7C"/>
    <w:rsid w:val="4486772E"/>
    <w:rsid w:val="44912C24"/>
    <w:rsid w:val="44A02CBB"/>
    <w:rsid w:val="46C77426"/>
    <w:rsid w:val="477C493B"/>
    <w:rsid w:val="47AD71EA"/>
    <w:rsid w:val="47C03328"/>
    <w:rsid w:val="48350522"/>
    <w:rsid w:val="48F422BB"/>
    <w:rsid w:val="4A7A6DBA"/>
    <w:rsid w:val="4AB527BC"/>
    <w:rsid w:val="4ADB5E1D"/>
    <w:rsid w:val="4B6D116B"/>
    <w:rsid w:val="4BC05B8F"/>
    <w:rsid w:val="4C122427"/>
    <w:rsid w:val="4CD73773"/>
    <w:rsid w:val="4D440E1C"/>
    <w:rsid w:val="4DC33073"/>
    <w:rsid w:val="4E3F7559"/>
    <w:rsid w:val="4E7A2E82"/>
    <w:rsid w:val="4ECE0172"/>
    <w:rsid w:val="50804CA1"/>
    <w:rsid w:val="51516E47"/>
    <w:rsid w:val="54853EF5"/>
    <w:rsid w:val="585B059D"/>
    <w:rsid w:val="5B7420A1"/>
    <w:rsid w:val="5BD329C8"/>
    <w:rsid w:val="5CF93C67"/>
    <w:rsid w:val="5E5E3ED6"/>
    <w:rsid w:val="5F074045"/>
    <w:rsid w:val="5F4E4E9B"/>
    <w:rsid w:val="62920BC0"/>
    <w:rsid w:val="637A7D59"/>
    <w:rsid w:val="639B14F1"/>
    <w:rsid w:val="64515E2E"/>
    <w:rsid w:val="64D61FAB"/>
    <w:rsid w:val="671D30D8"/>
    <w:rsid w:val="672A3F5C"/>
    <w:rsid w:val="68790CF7"/>
    <w:rsid w:val="68E51EE8"/>
    <w:rsid w:val="695B25D1"/>
    <w:rsid w:val="69A739D7"/>
    <w:rsid w:val="6C56086E"/>
    <w:rsid w:val="6D30394E"/>
    <w:rsid w:val="6FA06F68"/>
    <w:rsid w:val="73C6500C"/>
    <w:rsid w:val="75E8797A"/>
    <w:rsid w:val="77420E4E"/>
    <w:rsid w:val="784275CA"/>
    <w:rsid w:val="786A7F85"/>
    <w:rsid w:val="791505B4"/>
    <w:rsid w:val="7961108A"/>
    <w:rsid w:val="7A7C6A82"/>
    <w:rsid w:val="7A8615E4"/>
    <w:rsid w:val="7B890DF9"/>
    <w:rsid w:val="7D051392"/>
    <w:rsid w:val="7EC1633B"/>
    <w:rsid w:val="7EF0118F"/>
    <w:rsid w:val="7F335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2137</Words>
  <Characters>2259</Characters>
  <Lines>59</Lines>
  <Paragraphs>16</Paragraphs>
  <TotalTime>27</TotalTime>
  <ScaleCrop>false</ScaleCrop>
  <LinksUpToDate>false</LinksUpToDate>
  <CharactersWithSpaces>2265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2026-10-08T08:42:45Z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DA496B25DDD44A5C87061D87B6C5DEFC_13</vt:lpwstr>
  </property>
  <property fmtid="{D5CDD505-2E9C-101B-9397-08002B2CF9AE}" pid="4" name="KSOTemplateDocerSaveRecord">
    <vt:lpwstr>eyJoZGlkIjoiZDQ4NWY5YTg0YjljNjBjZTY4OTJlNDg5MDk4YTRmMGEiLCJ1c2VySWQiOiIyOTMyNTI4MzIifQ==</vt:lpwstr>
  </property>
</Properties>
</file>