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CB884B">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4BE4AD9D">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4685ACF0">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76ADEFA0">
      <w:pPr>
        <w:pStyle w:val="5"/>
        <w:ind w:firstLine="0"/>
        <w:jc w:val="left"/>
        <w:rPr>
          <w:rFonts w:ascii="仿宋_GB2312" w:hAnsi="仿宋_GB2312" w:eastAsia="仿宋_GB2312" w:cs="仿宋_GB2312"/>
          <w:color w:val="000000"/>
          <w:sz w:val="30"/>
          <w:szCs w:val="30"/>
        </w:rPr>
      </w:pPr>
    </w:p>
    <w:p w14:paraId="5B2EA6CA">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33D194CC">
      <w:pPr>
        <w:pStyle w:val="5"/>
        <w:ind w:firstLine="0"/>
        <w:jc w:val="left"/>
        <w:rPr>
          <w:rFonts w:ascii="仿宋_GB2312" w:hAnsi="仿宋_GB2312" w:eastAsia="仿宋_GB2312" w:cs="仿宋_GB2312"/>
          <w:color w:val="000000"/>
          <w:sz w:val="30"/>
          <w:szCs w:val="30"/>
        </w:rPr>
      </w:pPr>
    </w:p>
    <w:p w14:paraId="1493C0AE">
      <w:pPr>
        <w:pStyle w:val="5"/>
        <w:jc w:val="left"/>
        <w:rPr>
          <w:rFonts w:ascii="仿宋_GB2312" w:hAnsi="仿宋_GB2312" w:eastAsia="仿宋_GB2312" w:cs="仿宋_GB2312"/>
          <w:color w:val="000000"/>
          <w:sz w:val="30"/>
          <w:szCs w:val="30"/>
        </w:rPr>
      </w:pPr>
    </w:p>
    <w:p w14:paraId="026FDB96">
      <w:pPr>
        <w:pStyle w:val="5"/>
        <w:jc w:val="left"/>
        <w:rPr>
          <w:rFonts w:ascii="仿宋_GB2312" w:hAnsi="仿宋_GB2312" w:eastAsia="仿宋_GB2312" w:cs="仿宋_GB2312"/>
          <w:color w:val="000000"/>
          <w:sz w:val="30"/>
          <w:szCs w:val="30"/>
        </w:rPr>
      </w:pPr>
    </w:p>
    <w:p w14:paraId="489FB144">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583CB3D4">
      <w:pPr>
        <w:pStyle w:val="5"/>
        <w:ind w:firstLine="0"/>
        <w:jc w:val="left"/>
        <w:rPr>
          <w:rFonts w:ascii="仿宋_GB2312" w:hAnsi="仿宋_GB2312" w:eastAsia="仿宋_GB2312" w:cs="仿宋_GB2312"/>
          <w:color w:val="000000"/>
          <w:sz w:val="30"/>
          <w:szCs w:val="30"/>
        </w:rPr>
      </w:pPr>
    </w:p>
    <w:p w14:paraId="462033A7">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018AAE7C">
      <w:pPr>
        <w:pStyle w:val="5"/>
        <w:jc w:val="left"/>
        <w:rPr>
          <w:rFonts w:ascii="仿宋_GB2312" w:hAnsi="仿宋_GB2312" w:eastAsia="仿宋_GB2312" w:cs="仿宋_GB2312"/>
          <w:color w:val="000000"/>
          <w:sz w:val="30"/>
          <w:szCs w:val="30"/>
        </w:rPr>
      </w:pPr>
    </w:p>
    <w:p w14:paraId="39CA8D9C">
      <w:pPr>
        <w:pStyle w:val="5"/>
        <w:jc w:val="left"/>
        <w:rPr>
          <w:rFonts w:ascii="仿宋_GB2312" w:hAnsi="仿宋_GB2312" w:eastAsia="仿宋_GB2312" w:cs="仿宋_GB2312"/>
          <w:color w:val="000000"/>
          <w:sz w:val="30"/>
          <w:szCs w:val="30"/>
        </w:rPr>
      </w:pPr>
    </w:p>
    <w:p w14:paraId="0CAE586F">
      <w:pPr>
        <w:pStyle w:val="5"/>
        <w:jc w:val="left"/>
        <w:rPr>
          <w:rFonts w:ascii="仿宋_GB2312" w:hAnsi="仿宋_GB2312" w:eastAsia="仿宋_GB2312" w:cs="仿宋_GB2312"/>
          <w:color w:val="000000"/>
          <w:sz w:val="30"/>
          <w:szCs w:val="30"/>
        </w:rPr>
      </w:pPr>
    </w:p>
    <w:p w14:paraId="3A686B36">
      <w:pPr>
        <w:pStyle w:val="5"/>
        <w:jc w:val="left"/>
        <w:rPr>
          <w:rFonts w:ascii="仿宋_GB2312" w:hAnsi="仿宋_GB2312" w:eastAsia="仿宋_GB2312" w:cs="仿宋_GB2312"/>
          <w:color w:val="000000"/>
          <w:sz w:val="30"/>
          <w:szCs w:val="30"/>
        </w:rPr>
      </w:pPr>
    </w:p>
    <w:p w14:paraId="4C28B08A">
      <w:pPr>
        <w:pStyle w:val="5"/>
        <w:jc w:val="left"/>
        <w:rPr>
          <w:rFonts w:ascii="仿宋_GB2312" w:hAnsi="仿宋_GB2312" w:eastAsia="仿宋_GB2312" w:cs="仿宋_GB2312"/>
          <w:color w:val="000000"/>
          <w:sz w:val="30"/>
          <w:szCs w:val="30"/>
        </w:rPr>
      </w:pPr>
    </w:p>
    <w:p w14:paraId="66F4DDBF">
      <w:pPr>
        <w:pStyle w:val="5"/>
        <w:jc w:val="left"/>
        <w:rPr>
          <w:rFonts w:ascii="仿宋_GB2312" w:hAnsi="仿宋_GB2312" w:eastAsia="仿宋_GB2312" w:cs="仿宋_GB2312"/>
          <w:color w:val="000000"/>
          <w:sz w:val="30"/>
          <w:szCs w:val="30"/>
        </w:rPr>
      </w:pPr>
    </w:p>
    <w:p w14:paraId="79547036">
      <w:pPr>
        <w:pStyle w:val="5"/>
        <w:jc w:val="left"/>
        <w:rPr>
          <w:rFonts w:ascii="仿宋_GB2312" w:hAnsi="仿宋_GB2312" w:eastAsia="仿宋_GB2312" w:cs="仿宋_GB2312"/>
          <w:color w:val="000000"/>
          <w:sz w:val="30"/>
          <w:szCs w:val="30"/>
        </w:rPr>
      </w:pPr>
    </w:p>
    <w:p w14:paraId="60360591">
      <w:pPr>
        <w:pStyle w:val="5"/>
        <w:jc w:val="left"/>
        <w:rPr>
          <w:rFonts w:ascii="仿宋_GB2312" w:hAnsi="仿宋_GB2312" w:eastAsia="仿宋_GB2312" w:cs="仿宋_GB2312"/>
          <w:color w:val="000000"/>
          <w:sz w:val="30"/>
          <w:szCs w:val="30"/>
        </w:rPr>
      </w:pPr>
    </w:p>
    <w:p w14:paraId="2BA124EB">
      <w:pPr>
        <w:jc w:val="left"/>
        <w:sectPr>
          <w:pgSz w:w="11906" w:h="16838"/>
          <w:pgMar w:top="1440" w:right="1800" w:bottom="1440" w:left="1800" w:header="851" w:footer="992" w:gutter="0"/>
          <w:pgNumType w:fmt="decimal"/>
          <w:cols w:space="425" w:num="1"/>
          <w:docGrid w:type="lines" w:linePitch="312" w:charSpace="0"/>
        </w:sectPr>
      </w:pPr>
    </w:p>
    <w:p w14:paraId="69A6F097">
      <w:pPr>
        <w:pStyle w:val="2"/>
        <w:pageBreakBefore w:val="0"/>
        <w:widowControl w:val="0"/>
        <w:kinsoku/>
        <w:overflowPunct/>
        <w:topLinePunct w:val="0"/>
        <w:autoSpaceDE/>
        <w:autoSpaceDN/>
        <w:bidi w:val="0"/>
        <w:adjustRightInd/>
        <w:snapToGrid/>
        <w:spacing w:before="0" w:after="0" w:line="240" w:lineRule="auto"/>
        <w:textAlignment w:val="auto"/>
        <w:rPr>
          <w:rFonts w:ascii="黑体" w:hAnsi="黑体"/>
          <w:color w:val="000000"/>
        </w:rPr>
      </w:pPr>
      <w:bookmarkStart w:id="1" w:name="_Toc24454"/>
      <w:bookmarkStart w:id="2" w:name="_Toc21762"/>
      <w:bookmarkStart w:id="3" w:name="_Toc11918"/>
      <w:bookmarkStart w:id="4" w:name="_Toc21422"/>
      <w:bookmarkStart w:id="5" w:name="_Toc32320"/>
      <w:bookmarkStart w:id="6" w:name="_Toc20910"/>
      <w:bookmarkStart w:id="7" w:name="_Toc15737"/>
      <w:bookmarkStart w:id="8" w:name="_Toc7615"/>
      <w:bookmarkStart w:id="9" w:name="_Toc24727"/>
      <w:bookmarkStart w:id="10" w:name="_Toc29002"/>
      <w:bookmarkStart w:id="11" w:name="_Toc20033"/>
      <w:bookmarkStart w:id="12" w:name="_Toc25712"/>
      <w:bookmarkStart w:id="13" w:name="_Toc12789"/>
      <w:bookmarkStart w:id="14" w:name="_Toc24068"/>
      <w:bookmarkStart w:id="15" w:name="_Toc13462"/>
      <w:bookmarkStart w:id="16" w:name="_Toc8396"/>
      <w:r>
        <w:rPr>
          <w:rFonts w:hint="eastAsia" w:ascii="黑体" w:hAnsi="黑体"/>
          <w:color w:val="000000"/>
        </w:rPr>
        <w:t>网络竞价须知</w:t>
      </w:r>
      <w:bookmarkEnd w:id="1"/>
      <w:bookmarkEnd w:id="2"/>
      <w:bookmarkEnd w:id="3"/>
      <w:bookmarkEnd w:id="4"/>
      <w:bookmarkEnd w:id="5"/>
      <w:bookmarkEnd w:id="6"/>
      <w:bookmarkEnd w:id="7"/>
    </w:p>
    <w:p w14:paraId="374AADE1">
      <w:pPr>
        <w:ind w:firstLine="562" w:firstLineChars="200"/>
        <w:jc w:val="left"/>
        <w:outlineLvl w:val="0"/>
        <w:rPr>
          <w:rFonts w:ascii="新宋体" w:hAnsi="新宋体" w:eastAsia="新宋体"/>
          <w:sz w:val="28"/>
          <w:szCs w:val="28"/>
        </w:rPr>
      </w:pPr>
      <w:r>
        <w:rPr>
          <w:rFonts w:hint="eastAsia" w:ascii="新宋体" w:hAnsi="新宋体" w:eastAsia="新宋体"/>
          <w:b/>
          <w:bCs/>
          <w:color w:val="C00000"/>
          <w:sz w:val="28"/>
          <w:szCs w:val="28"/>
          <w:u w:val="none"/>
          <w:lang w:val="en-US" w:eastAsia="zh-CN"/>
        </w:rPr>
        <w:t>一、</w:t>
      </w:r>
      <w:r>
        <w:rPr>
          <w:rFonts w:hint="eastAsia" w:ascii="新宋体" w:hAnsi="新宋体" w:eastAsia="新宋体"/>
          <w:b/>
          <w:bCs/>
          <w:color w:val="C00000"/>
          <w:sz w:val="28"/>
          <w:szCs w:val="28"/>
          <w:u w:val="single"/>
          <w:lang w:val="en-US" w:eastAsia="zh-CN"/>
        </w:rPr>
        <w:t>琼中黎族苗族自治县什运乡什运村委会什运互通1号20㎡村集体商铺出租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sz w:val="28"/>
          <w:szCs w:val="28"/>
          <w:lang w:val="en-US" w:eastAsia="zh-CN"/>
        </w:rPr>
        <w:t>琼中</w:t>
      </w:r>
      <w:r>
        <w:rPr>
          <w:rFonts w:hint="eastAsia" w:ascii="新宋体" w:hAnsi="新宋体" w:eastAsia="新宋体"/>
          <w:sz w:val="28"/>
          <w:szCs w:val="28"/>
        </w:rPr>
        <w:t>农村产权交易</w:t>
      </w:r>
      <w:r>
        <w:rPr>
          <w:rFonts w:hint="eastAsia" w:ascii="新宋体" w:hAnsi="新宋体" w:eastAsia="新宋体"/>
          <w:sz w:val="28"/>
          <w:szCs w:val="28"/>
          <w:lang w:val="en-US" w:eastAsia="zh-CN"/>
        </w:rPr>
        <w:t>中心农村</w:t>
      </w:r>
      <w:r>
        <w:rPr>
          <w:rFonts w:hint="eastAsia" w:ascii="新宋体" w:hAnsi="新宋体" w:eastAsia="新宋体"/>
          <w:sz w:val="28"/>
          <w:szCs w:val="28"/>
        </w:rPr>
        <w:t>产权交易规则（试行）》《</w:t>
      </w:r>
      <w:r>
        <w:rPr>
          <w:rFonts w:hint="eastAsia" w:ascii="新宋体" w:hAnsi="新宋体" w:eastAsia="新宋体"/>
          <w:sz w:val="28"/>
          <w:szCs w:val="28"/>
          <w:lang w:val="en-US" w:eastAsia="zh-CN"/>
        </w:rPr>
        <w:t>琼中</w:t>
      </w:r>
      <w:r>
        <w:rPr>
          <w:rFonts w:hint="eastAsia" w:ascii="新宋体" w:hAnsi="新宋体" w:eastAsia="新宋体"/>
          <w:sz w:val="28"/>
          <w:szCs w:val="28"/>
        </w:rPr>
        <w:t>农村产权交易</w:t>
      </w:r>
      <w:r>
        <w:rPr>
          <w:rFonts w:hint="eastAsia" w:ascii="新宋体" w:hAnsi="新宋体" w:eastAsia="新宋体"/>
          <w:sz w:val="28"/>
          <w:szCs w:val="28"/>
          <w:lang w:val="en-US" w:eastAsia="zh-CN"/>
        </w:rPr>
        <w:t>中心</w:t>
      </w:r>
      <w:r>
        <w:rPr>
          <w:rFonts w:hint="eastAsia" w:ascii="新宋体" w:hAnsi="新宋体" w:eastAsia="新宋体"/>
          <w:sz w:val="28"/>
          <w:szCs w:val="28"/>
        </w:rPr>
        <w:t>网络竞价实施办法（试行）》及有关法律、法规的规定，制定本交易须知。</w:t>
      </w:r>
    </w:p>
    <w:p w14:paraId="6D346CC9">
      <w:pPr>
        <w:pageBreakBefore w:val="0"/>
        <w:widowControl w:val="0"/>
        <w:kinsoku/>
        <w:overflowPunct/>
        <w:topLinePunct w:val="0"/>
        <w:autoSpaceDE/>
        <w:autoSpaceDN/>
        <w:bidi w:val="0"/>
        <w:adjustRightInd/>
        <w:snapToGrid/>
        <w:spacing w:line="52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1、凡参加平台网络竞价的竞买方必须遵守本交易须知、平台有关交易规则以及有关法律法规。</w:t>
      </w:r>
    </w:p>
    <w:p w14:paraId="331F5043">
      <w:pPr>
        <w:keepNext w:val="0"/>
        <w:keepLines w:val="0"/>
        <w:pageBreakBefore w:val="0"/>
        <w:widowControl w:val="0"/>
        <w:kinsoku/>
        <w:wordWrap w:val="0"/>
        <w:overflowPunct/>
        <w:topLinePunct w:val="0"/>
        <w:autoSpaceDE/>
        <w:autoSpaceDN/>
        <w:bidi w:val="0"/>
        <w:adjustRightInd/>
        <w:snapToGrid/>
        <w:spacing w:line="52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琼中</w:t>
      </w:r>
      <w:r>
        <w:rPr>
          <w:rFonts w:hint="eastAsia" w:ascii="新宋体" w:hAnsi="新宋体" w:eastAsia="新宋体" w:cs="Times New Roman"/>
          <w:b/>
          <w:bCs/>
          <w:sz w:val="28"/>
          <w:szCs w:val="28"/>
        </w:rPr>
        <w:t>农村产权交易</w:t>
      </w:r>
      <w:r>
        <w:rPr>
          <w:rFonts w:hint="eastAsia" w:ascii="新宋体" w:hAnsi="新宋体" w:eastAsia="新宋体" w:cs="Times New Roman"/>
          <w:b/>
          <w:bCs/>
          <w:sz w:val="28"/>
          <w:szCs w:val="28"/>
          <w:lang w:val="en-US" w:eastAsia="zh-CN"/>
        </w:rPr>
        <w:t>中心</w:t>
      </w:r>
      <w:r>
        <w:rPr>
          <w:rFonts w:hint="eastAsia" w:ascii="新宋体" w:hAnsi="新宋体" w:eastAsia="新宋体" w:cs="Times New Roman"/>
          <w:b/>
          <w:bCs/>
          <w:sz w:val="28"/>
          <w:szCs w:val="28"/>
        </w:rPr>
        <w:t>平台（https://qiongzhong.nongjiao.com，以下简称“平台”）为指定的交易平台，竞买方应通过平台参与标的竞拍活动。</w:t>
      </w:r>
    </w:p>
    <w:p w14:paraId="0D79974E">
      <w:pPr>
        <w:pageBreakBefore w:val="0"/>
        <w:widowControl w:val="0"/>
        <w:kinsoku/>
        <w:overflowPunct/>
        <w:topLinePunct w:val="0"/>
        <w:autoSpaceDE/>
        <w:autoSpaceDN/>
        <w:bidi w:val="0"/>
        <w:adjustRightInd/>
        <w:snapToGrid/>
        <w:spacing w:line="520" w:lineRule="exact"/>
        <w:ind w:firstLine="560"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4EEBC18D">
      <w:pPr>
        <w:pageBreakBefore w:val="0"/>
        <w:widowControl w:val="0"/>
        <w:kinsoku/>
        <w:overflowPunct/>
        <w:topLinePunct w:val="0"/>
        <w:autoSpaceDE/>
        <w:autoSpaceDN/>
        <w:bidi w:val="0"/>
        <w:adjustRightInd/>
        <w:snapToGrid/>
        <w:spacing w:line="520" w:lineRule="exact"/>
        <w:ind w:firstLine="560"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7AC6EC3D">
      <w:pPr>
        <w:pageBreakBefore w:val="0"/>
        <w:widowControl w:val="0"/>
        <w:kinsoku/>
        <w:overflowPunct/>
        <w:topLinePunct w:val="0"/>
        <w:autoSpaceDE/>
        <w:autoSpaceDN/>
        <w:bidi w:val="0"/>
        <w:adjustRightInd/>
        <w:snapToGrid/>
        <w:spacing w:line="520" w:lineRule="exact"/>
        <w:ind w:firstLine="560"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679F283B">
      <w:pPr>
        <w:pageBreakBefore w:val="0"/>
        <w:widowControl w:val="0"/>
        <w:numPr>
          <w:ilvl w:val="0"/>
          <w:numId w:val="0"/>
        </w:numPr>
        <w:kinsoku/>
        <w:overflowPunct/>
        <w:topLinePunct w:val="0"/>
        <w:autoSpaceDE/>
        <w:autoSpaceDN/>
        <w:bidi w:val="0"/>
        <w:adjustRightInd/>
        <w:snapToGrid/>
        <w:spacing w:line="520" w:lineRule="exact"/>
        <w:ind w:firstLine="562" w:firstLineChars="200"/>
        <w:textAlignment w:val="auto"/>
        <w:rPr>
          <w:b/>
          <w:bCs/>
        </w:rPr>
      </w:pPr>
      <w:r>
        <w:rPr>
          <w:rFonts w:hint="eastAsia" w:ascii="新宋体" w:hAnsi="新宋体" w:eastAsia="新宋体" w:cs="Times New Roman"/>
          <w:b/>
          <w:bCs/>
          <w:color w:val="C00000"/>
          <w:sz w:val="28"/>
          <w:szCs w:val="28"/>
          <w:lang w:val="en-US" w:eastAsia="zh-CN"/>
        </w:rPr>
        <w:t>二、</w:t>
      </w: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22  </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1</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C00000"/>
          <w:sz w:val="28"/>
          <w:szCs w:val="28"/>
        </w:rPr>
        <w:t>前签署并向平台提交本次网络竞价《网络竞价须知》《网络竞价承诺函》等竞价文件后，</w:t>
      </w:r>
      <w:r>
        <w:rPr>
          <w:rFonts w:hint="eastAsia" w:ascii="新宋体" w:hAnsi="新宋体" w:eastAsia="新宋体" w:cs="Times New Roman"/>
          <w:sz w:val="28"/>
          <w:szCs w:val="28"/>
        </w:rPr>
        <w:t>平台审核通过后，交纳交易保证金（交易保证金金额一般为意向标的物起拍价20%），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竞买申请方必须用本人的银行账户（单位用户须用本单位公户）通过网银、手机银行、柜台转账等方式把交易保证金款项存入平台交易保证金结算账户，方取得竞拍资格。</w:t>
      </w:r>
    </w:p>
    <w:p w14:paraId="01EC13BB">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6415"/>
      </w:tblGrid>
      <w:tr w14:paraId="6D5D0B59">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38490">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64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19A9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琼中黎族苗族自治县农村产权交易中心有限公司</w:t>
            </w:r>
          </w:p>
        </w:tc>
      </w:tr>
      <w:tr w14:paraId="229AF0D2">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5B10E">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64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3C66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海南农村商业银行股份有限公司琼中支行</w:t>
            </w:r>
          </w:p>
        </w:tc>
      </w:tr>
      <w:tr w14:paraId="2ACBF2C3">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B3CA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64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B4D3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1020352900000213</w:t>
            </w:r>
          </w:p>
        </w:tc>
      </w:tr>
    </w:tbl>
    <w:p w14:paraId="38318A1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0D7A8821">
      <w:pPr>
        <w:pageBreakBefore w:val="0"/>
        <w:widowControl w:val="0"/>
        <w:kinsoku/>
        <w:overflowPunct/>
        <w:topLinePunct w:val="0"/>
        <w:autoSpaceDE/>
        <w:autoSpaceDN/>
        <w:bidi w:val="0"/>
        <w:adjustRightInd/>
        <w:snapToGrid/>
        <w:spacing w:line="520" w:lineRule="exact"/>
        <w:ind w:firstLine="560"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11CB154F">
      <w:pPr>
        <w:keepNext w:val="0"/>
        <w:keepLines w:val="0"/>
        <w:pageBreakBefore w:val="0"/>
        <w:widowControl w:val="0"/>
        <w:kinsoku/>
        <w:wordWrap w:val="0"/>
        <w:overflowPunct/>
        <w:topLinePunct w:val="0"/>
        <w:autoSpaceDE/>
        <w:autoSpaceDN/>
        <w:bidi w:val="0"/>
        <w:adjustRightInd/>
        <w:snapToGrid/>
        <w:spacing w:line="560" w:lineRule="exact"/>
        <w:ind w:firstLine="560" w:firstLineChars="200"/>
        <w:textAlignment w:val="auto"/>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https://qiongzhong.nongjiao.com</w:t>
      </w:r>
      <w:r>
        <w:rPr>
          <w:rFonts w:hint="eastAsia" w:ascii="新宋体" w:hAnsi="新宋体" w:eastAsia="新宋体" w:cs="Times New Roman"/>
          <w:sz w:val="28"/>
          <w:szCs w:val="28"/>
        </w:rPr>
        <w:t>，即可操作。</w:t>
      </w:r>
    </w:p>
    <w:p w14:paraId="3933992B">
      <w:pPr>
        <w:keepNext w:val="0"/>
        <w:keepLines/>
        <w:pageBreakBefore w:val="0"/>
        <w:widowControl w:val="0"/>
        <w:kinsoku/>
        <w:wordWrap/>
        <w:overflowPunct/>
        <w:topLinePunct w:val="0"/>
        <w:autoSpaceDE/>
        <w:autoSpaceDN/>
        <w:bidi w:val="0"/>
        <w:adjustRightInd/>
        <w:snapToGrid/>
        <w:spacing w:line="560" w:lineRule="exact"/>
        <w:ind w:firstLine="562" w:firstLineChars="200"/>
        <w:jc w:val="left"/>
        <w:textAlignment w:val="auto"/>
        <w:rPr>
          <w:rFonts w:hint="default"/>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color w:val="FF0000"/>
          <w:kern w:val="2"/>
          <w:sz w:val="28"/>
          <w:szCs w:val="28"/>
          <w:u w:val="single"/>
          <w:lang w:val="en-US" w:eastAsia="zh-CN" w:bidi="ar-SA"/>
        </w:rPr>
        <w:t>15000</w:t>
      </w:r>
      <w:r>
        <w:rPr>
          <w:rFonts w:hint="eastAsia" w:ascii="新宋体" w:hAnsi="新宋体" w:eastAsia="新宋体" w:cs="Times New Roman"/>
          <w:b/>
          <w:bCs/>
          <w:sz w:val="28"/>
          <w:szCs w:val="28"/>
          <w:lang w:val="en-US" w:eastAsia="zh-CN"/>
        </w:rPr>
        <w:t>元/年（含税）。</w:t>
      </w:r>
    </w:p>
    <w:p w14:paraId="29436AE8">
      <w:pPr>
        <w:pStyle w:val="3"/>
        <w:keepNext w:val="0"/>
        <w:keepLines/>
        <w:pageBreakBefore w:val="0"/>
        <w:widowControl w:val="0"/>
        <w:numPr>
          <w:ilvl w:val="0"/>
          <w:numId w:val="1"/>
        </w:numPr>
        <w:kinsoku/>
        <w:wordWrap/>
        <w:overflowPunct/>
        <w:topLinePunct w:val="0"/>
        <w:autoSpaceDE/>
        <w:autoSpaceDN/>
        <w:bidi w:val="0"/>
        <w:adjustRightInd/>
        <w:snapToGrid/>
        <w:spacing w:before="0" w:after="0" w:line="560" w:lineRule="exact"/>
        <w:ind w:left="559" w:leftChars="266"/>
        <w:textAlignment w:val="auto"/>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w:t>
      </w:r>
      <w:r>
        <w:rPr>
          <w:rFonts w:hint="eastAsia" w:ascii="新宋体" w:hAnsi="新宋体" w:eastAsia="新宋体" w:cs="Times New Roman"/>
          <w:sz w:val="28"/>
          <w:szCs w:val="28"/>
          <w:lang w:eastAsia="zh-CN"/>
        </w:rPr>
        <w:t>。</w:t>
      </w:r>
    </w:p>
    <w:p w14:paraId="68EAB06C">
      <w:pPr>
        <w:pStyle w:val="3"/>
        <w:keepNext w:val="0"/>
        <w:keepLines/>
        <w:pageBreakBefore w:val="0"/>
        <w:widowControl w:val="0"/>
        <w:numPr>
          <w:ilvl w:val="0"/>
          <w:numId w:val="0"/>
        </w:numPr>
        <w:kinsoku/>
        <w:wordWrap/>
        <w:overflowPunct/>
        <w:topLinePunct w:val="0"/>
        <w:autoSpaceDE/>
        <w:autoSpaceDN/>
        <w:bidi w:val="0"/>
        <w:adjustRightInd/>
        <w:snapToGrid/>
        <w:spacing w:before="0" w:after="0" w:line="500" w:lineRule="exact"/>
        <w:ind w:firstLine="562"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lang w:val="en-US" w:eastAsia="zh-CN"/>
        </w:rPr>
        <w:t>3、</w:t>
      </w:r>
      <w:r>
        <w:rPr>
          <w:rFonts w:hint="eastAsia" w:ascii="新宋体" w:hAnsi="新宋体" w:eastAsia="新宋体" w:cs="Times New Roman"/>
          <w:sz w:val="28"/>
          <w:szCs w:val="28"/>
        </w:rPr>
        <w:t>竞买方接受出租（转让）方确定的交易条件，通过平台的网络竞价系统进行动态递增（减）报价，将报价最高者确定为承租（受让）方的竞价方式（反向竞价以报价最低者确定为承租（受让）方）。</w:t>
      </w:r>
    </w:p>
    <w:p w14:paraId="1CCE7BC4">
      <w:pPr>
        <w:pStyle w:val="3"/>
        <w:keepNext w:val="0"/>
        <w:keepLines/>
        <w:pageBreakBefore w:val="0"/>
        <w:widowControl w:val="0"/>
        <w:kinsoku/>
        <w:wordWrap/>
        <w:overflowPunct/>
        <w:topLinePunct w:val="0"/>
        <w:autoSpaceDE/>
        <w:autoSpaceDN/>
        <w:bidi w:val="0"/>
        <w:adjustRightInd/>
        <w:snapToGrid/>
        <w:spacing w:before="0" w:after="0" w:line="400" w:lineRule="exact"/>
        <w:ind w:firstLine="562"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color w:val="FF0000"/>
          <w:sz w:val="28"/>
          <w:szCs w:val="28"/>
          <w:u w:val="single"/>
          <w:lang w:val="en-US" w:eastAsia="zh-CN"/>
        </w:rPr>
        <w:t>100</w:t>
      </w:r>
      <w:r>
        <w:rPr>
          <w:rFonts w:hint="eastAsia" w:ascii="新宋体" w:hAnsi="新宋体" w:eastAsia="新宋体" w:cs="Times New Roman"/>
          <w:sz w:val="28"/>
          <w:szCs w:val="28"/>
        </w:rPr>
        <w:t>元的整数倍（至少100元）。</w:t>
      </w:r>
    </w:p>
    <w:p w14:paraId="7C14CBDE">
      <w:pPr>
        <w:pStyle w:val="3"/>
        <w:pageBreakBefore w:val="0"/>
        <w:widowControl w:val="0"/>
        <w:kinsoku/>
        <w:wordWrap/>
        <w:overflowPunct/>
        <w:topLinePunct w:val="0"/>
        <w:autoSpaceDE/>
        <w:autoSpaceDN/>
        <w:bidi w:val="0"/>
        <w:adjustRightInd/>
        <w:snapToGrid/>
        <w:spacing w:before="0" w:after="0" w:line="400" w:lineRule="exact"/>
        <w:ind w:firstLine="562"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32A5CFEC">
      <w:pPr>
        <w:pageBreakBefore w:val="0"/>
        <w:widowControl w:val="0"/>
        <w:kinsoku/>
        <w:wordWrap/>
        <w:overflowPunct/>
        <w:topLinePunct w:val="0"/>
        <w:autoSpaceDE/>
        <w:autoSpaceDN/>
        <w:bidi w:val="0"/>
        <w:adjustRightInd/>
        <w:snapToGrid/>
        <w:spacing w:line="4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6、</w:t>
      </w:r>
      <w:r>
        <w:rPr>
          <w:rFonts w:hint="eastAsia" w:ascii="新宋体" w:hAnsi="新宋体" w:eastAsia="新宋体" w:cs="Times New Roman"/>
          <w:b/>
          <w:bCs/>
          <w:sz w:val="28"/>
          <w:szCs w:val="28"/>
          <w:lang w:val="en-US" w:eastAsia="zh-CN"/>
        </w:rPr>
        <w:t>阶梯</w:t>
      </w:r>
      <w:r>
        <w:rPr>
          <w:rFonts w:hint="eastAsia" w:ascii="新宋体" w:hAnsi="新宋体" w:eastAsia="新宋体" w:cs="Times New Roman"/>
          <w:b/>
          <w:bCs/>
          <w:sz w:val="28"/>
          <w:szCs w:val="28"/>
        </w:rPr>
        <w:t>竞价期从</w:t>
      </w:r>
      <w:r>
        <w:rPr>
          <w:rFonts w:hint="eastAsia" w:ascii="新宋体" w:hAnsi="新宋体" w:eastAsia="新宋体" w:cs="Times New Roman"/>
          <w:b/>
          <w:bCs/>
          <w:color w:val="FF0000"/>
          <w:sz w:val="28"/>
          <w:szCs w:val="28"/>
          <w:u w:val="single"/>
        </w:rPr>
        <w:t>202</w:t>
      </w:r>
      <w:r>
        <w:rPr>
          <w:rFonts w:hint="eastAsia" w:ascii="新宋体" w:hAnsi="新宋体" w:eastAsia="新宋体" w:cs="Times New Roman"/>
          <w:b/>
          <w:bCs/>
          <w:color w:val="FF0000"/>
          <w:sz w:val="28"/>
          <w:szCs w:val="28"/>
          <w:u w:val="single"/>
          <w:lang w:val="en-US" w:eastAsia="zh-CN"/>
        </w:rPr>
        <w:t>6</w:t>
      </w:r>
      <w:r>
        <w:rPr>
          <w:rFonts w:hint="eastAsia" w:ascii="新宋体" w:hAnsi="新宋体" w:eastAsia="新宋体" w:cs="Times New Roman"/>
          <w:b/>
          <w:bCs/>
          <w:color w:val="FF0000"/>
          <w:sz w:val="28"/>
          <w:szCs w:val="28"/>
          <w:u w:val="single"/>
        </w:rPr>
        <w:t>-</w:t>
      </w:r>
      <w:r>
        <w:rPr>
          <w:rFonts w:hint="eastAsia" w:ascii="新宋体" w:hAnsi="新宋体" w:eastAsia="新宋体" w:cs="Times New Roman"/>
          <w:b/>
          <w:bCs/>
          <w:color w:val="FF0000"/>
          <w:sz w:val="28"/>
          <w:szCs w:val="28"/>
          <w:u w:val="single"/>
          <w:lang w:val="en-US" w:eastAsia="zh-CN"/>
        </w:rPr>
        <w:t xml:space="preserve">10-23 </w:t>
      </w:r>
      <w:r>
        <w:rPr>
          <w:rFonts w:hint="eastAsia" w:ascii="新宋体" w:hAnsi="新宋体" w:eastAsia="新宋体" w:cs="Times New Roman"/>
          <w:b/>
          <w:bCs/>
          <w:color w:val="FF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7832A66A">
      <w:pPr>
        <w:pageBreakBefore w:val="0"/>
        <w:widowControl w:val="0"/>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78C47271">
      <w:pPr>
        <w:pageBreakBefore w:val="0"/>
        <w:widowControl w:val="0"/>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8、竞买方须谨慎在网络报价，网络报价一经提交并经平台记录即视为有效报价，竞买方不可变更或撤销。</w:t>
      </w:r>
    </w:p>
    <w:p w14:paraId="1AD42BA2">
      <w:pPr>
        <w:pageBreakBefore w:val="0"/>
        <w:widowControl w:val="0"/>
        <w:kinsoku/>
        <w:wordWrap/>
        <w:overflowPunct/>
        <w:topLinePunct w:val="0"/>
        <w:autoSpaceDE/>
        <w:autoSpaceDN/>
        <w:bidi w:val="0"/>
        <w:adjustRightInd/>
        <w:snapToGrid/>
        <w:spacing w:line="500" w:lineRule="exact"/>
        <w:ind w:firstLine="562" w:firstLineChars="200"/>
        <w:textAlignment w:val="auto"/>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41E0DE51">
      <w:pPr>
        <w:pageBreakBefore w:val="0"/>
        <w:widowControl w:val="0"/>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1370F1CB">
      <w:pPr>
        <w:pageBreakBefore w:val="0"/>
        <w:widowControl w:val="0"/>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3FD84CD5">
      <w:pPr>
        <w:pageBreakBefore w:val="0"/>
        <w:widowControl w:val="0"/>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02289134">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因竞买方如下行为产生的一切后果，平台不承担任何责任：</w:t>
      </w:r>
    </w:p>
    <w:p w14:paraId="1DEBAC2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（1）未及时关注平台发布的竞价活动相关信息的；</w:t>
      </w:r>
    </w:p>
    <w:p w14:paraId="47D332B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6F3C864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8B1F83D">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421B745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08FD5F3B">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5A394AE5">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rPr>
        <w:t>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24CCFA3B">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4EE0D75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1765263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0C81AE2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337492E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（5）平台服务器、平台运营单位办公区域出现不可抗力因素导致无法正常实施网络交易活动；</w:t>
      </w:r>
    </w:p>
    <w:p w14:paraId="46E7A77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1B5C2EE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（7）经平台运营单位或委托人核实的其他原因；</w:t>
      </w:r>
    </w:p>
    <w:p w14:paraId="02BA825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（8）平台认为需要中止网络竞价活动的其他情形。</w:t>
      </w:r>
    </w:p>
    <w:p w14:paraId="521C60B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02C3E99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16、采取中止竞价活动的，平台将按照出租（转让）方要求的时间和方式继续竞价或重新竞价，平台通知各竞买方。</w:t>
      </w:r>
    </w:p>
    <w:p w14:paraId="3B92C56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17、因不可抗力、软硬件故障、非法入侵、恶意攻击等原因导致平台网站服务异常、竞价活动异常的，平台可以根据相关约定重新组织实施竞价或再次发布转让信息公告。</w:t>
      </w:r>
    </w:p>
    <w:p w14:paraId="32B112D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18、在竞拍开始前和竞拍期间，标的物出现下列情形的，平台运营单位应当终止平台交易活动，待问题解决后依程序重新实施竞拍活动：</w:t>
      </w:r>
    </w:p>
    <w:p w14:paraId="66D86B0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56DF00D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35F9075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28D1849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07D5B7CF">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47A7EB7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19、中止（冻结）竞拍活动，平台运营单位应当在平台发布相关信息。竞买方可以通过邮件、电话联系等方式或者直接向运营单位咨询，以获得标的中止（冻结）交易和解除冻结的相关信息。</w:t>
      </w:r>
    </w:p>
    <w:p w14:paraId="2ABDFB7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5D386A1D">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6680E0B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22AEC48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5E6554C1">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18797011">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1772A0A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709738F5">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04AEF69B">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057F871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7A6E0B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59639ED0">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35681E6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0B92AEA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54AD432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77992A8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A9C3C0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37F108C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BF2165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739BBE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36A8E25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51E08D5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963D5F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623D8E3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475F94E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823A81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0DB6868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17442FF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564CB5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58D7086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5219B91E">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41E83BA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08E7925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76749F1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21A5586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570E69B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1B13CCC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61EE15F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579B1C5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39C7022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3AF3765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37BCFCB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4D0E042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73CE58B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7FD394E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440E015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41C3A3D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29D58FD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5EC3A30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51990494">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68"/>
        <w:gridCol w:w="6431"/>
      </w:tblGrid>
      <w:tr w14:paraId="32C3E120">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B15F48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541"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00AC41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琼中黎族苗族自治县农村产权交易中心有限公司</w:t>
            </w:r>
          </w:p>
        </w:tc>
      </w:tr>
      <w:tr w14:paraId="6528D4D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C7BBC3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541"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DB5F69E">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海南农村商业银行股份有限公司琼中支行</w:t>
            </w:r>
          </w:p>
        </w:tc>
      </w:tr>
      <w:tr w14:paraId="6F70B9FD">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70DE37B">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541"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CC2405F">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1020352900000356</w:t>
            </w:r>
          </w:p>
        </w:tc>
      </w:tr>
    </w:tbl>
    <w:p w14:paraId="1A885D64">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w:t>
      </w:r>
      <w:r>
        <w:rPr>
          <w:rFonts w:hint="eastAsia" w:ascii="新宋体" w:hAnsi="新宋体" w:eastAsia="新宋体" w:cs="Times New Roman"/>
          <w:sz w:val="28"/>
          <w:szCs w:val="28"/>
        </w:rPr>
        <w:fldChar w:fldCharType="begin"/>
      </w:r>
      <w:r>
        <w:rPr>
          <w:rFonts w:hint="eastAsia" w:ascii="新宋体" w:hAnsi="新宋体" w:eastAsia="新宋体" w:cs="Times New Roman"/>
          <w:sz w:val="28"/>
          <w:szCs w:val="28"/>
        </w:rPr>
        <w:instrText xml:space="preserve"> HYPERLINK "https://qiongzhong.nongjiao.com/info/46880" \o "琼中农村产权交易中心交易保证金操作规则（试行）" </w:instrText>
      </w:r>
      <w:r>
        <w:rPr>
          <w:rFonts w:hint="eastAsia" w:ascii="新宋体" w:hAnsi="新宋体" w:eastAsia="新宋体" w:cs="Times New Roman"/>
          <w:sz w:val="28"/>
          <w:szCs w:val="28"/>
        </w:rPr>
        <w:fldChar w:fldCharType="separate"/>
      </w:r>
      <w:r>
        <w:rPr>
          <w:rFonts w:hint="eastAsia" w:ascii="新宋体" w:hAnsi="新宋体" w:eastAsia="新宋体" w:cs="Times New Roman"/>
          <w:sz w:val="28"/>
          <w:szCs w:val="28"/>
        </w:rPr>
        <w:t>琼中农村产权交易中心交易保证金操作规则（试行）</w:t>
      </w:r>
      <w:r>
        <w:rPr>
          <w:rFonts w:hint="eastAsia" w:ascii="新宋体" w:hAnsi="新宋体" w:eastAsia="新宋体" w:cs="Times New Roman"/>
          <w:sz w:val="28"/>
          <w:szCs w:val="28"/>
        </w:rPr>
        <w:fldChar w:fldCharType="end"/>
      </w:r>
      <w:r>
        <w:rPr>
          <w:rFonts w:hint="eastAsia" w:ascii="新宋体" w:hAnsi="新宋体" w:eastAsia="新宋体" w:cs="Times New Roman"/>
          <w:sz w:val="28"/>
          <w:szCs w:val="28"/>
        </w:rPr>
        <w:t>》有关规定办理。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7AFDA5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41A732F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72C0902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2F7D5E8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220390F7">
      <w:pPr>
        <w:pStyle w:val="10"/>
        <w:ind w:left="2250" w:hanging="1200"/>
      </w:pPr>
    </w:p>
    <w:p w14:paraId="64BE83CD"/>
    <w:p w14:paraId="4FABB699">
      <w:pPr>
        <w:pStyle w:val="5"/>
      </w:pPr>
    </w:p>
    <w:p w14:paraId="3F01258A">
      <w:pPr>
        <w:spacing w:line="520" w:lineRule="exact"/>
      </w:pPr>
      <w:r>
        <w:rPr>
          <w:rFonts w:hint="eastAsia" w:ascii="Times New Roman" w:hAnsi="Times New Roman"/>
          <w:sz w:val="32"/>
          <w:szCs w:val="32"/>
        </w:rPr>
        <w:t>已详细阅读此竞价须知，对此竞价须知无异议。</w:t>
      </w:r>
    </w:p>
    <w:p w14:paraId="3F394389">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6B03A663">
      <w:pPr>
        <w:pStyle w:val="2"/>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18D15547">
      <w:pPr>
        <w:pStyle w:val="2"/>
        <w:spacing w:line="240" w:lineRule="auto"/>
        <w:rPr>
          <w:rFonts w:ascii="黑体" w:hAnsi="黑体"/>
          <w:color w:val="000000"/>
        </w:rPr>
      </w:pPr>
    </w:p>
    <w:p w14:paraId="76F4A743">
      <w:pPr>
        <w:pStyle w:val="2"/>
        <w:spacing w:line="240" w:lineRule="auto"/>
        <w:jc w:val="both"/>
        <w:rPr>
          <w:rFonts w:ascii="黑体" w:hAnsi="黑体"/>
          <w:color w:val="000000"/>
        </w:rPr>
      </w:pPr>
    </w:p>
    <w:p w14:paraId="19CF6776">
      <w:pPr>
        <w:rPr>
          <w:rFonts w:ascii="黑体" w:hAnsi="黑体"/>
          <w:color w:val="000000"/>
        </w:rPr>
      </w:pPr>
    </w:p>
    <w:p w14:paraId="6032E761">
      <w:pPr>
        <w:pStyle w:val="2"/>
        <w:spacing w:line="240" w:lineRule="auto"/>
        <w:jc w:val="both"/>
        <w:rPr>
          <w:rFonts w:ascii="黑体" w:hAnsi="黑体"/>
          <w:color w:val="000000"/>
        </w:rPr>
        <w:sectPr>
          <w:footerReference r:id="rId3" w:type="default"/>
          <w:pgSz w:w="11906" w:h="16838"/>
          <w:pgMar w:top="1440" w:right="1800" w:bottom="1440" w:left="1800" w:header="851" w:footer="992" w:gutter="0"/>
          <w:pgNumType w:fmt="decimal" w:start="1"/>
          <w:cols w:space="425" w:num="1"/>
          <w:docGrid w:type="lines" w:linePitch="312" w:charSpace="0"/>
        </w:sectPr>
      </w:pPr>
    </w:p>
    <w:p w14:paraId="4D9274FA">
      <w:pPr>
        <w:pStyle w:val="2"/>
        <w:spacing w:line="240" w:lineRule="auto"/>
        <w:rPr>
          <w:rStyle w:val="15"/>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683F1F35">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ascii="Times New Roman" w:hAnsi="Times New Roman"/>
          <w:sz w:val="28"/>
          <w:szCs w:val="28"/>
        </w:rPr>
      </w:pPr>
      <w:r>
        <w:rPr>
          <w:rFonts w:hint="eastAsia" w:ascii="Times New Roman" w:hAnsi="Times New Roman"/>
          <w:sz w:val="28"/>
          <w:szCs w:val="28"/>
        </w:rPr>
        <w:fldChar w:fldCharType="begin"/>
      </w:r>
      <w:r>
        <w:rPr>
          <w:rFonts w:hint="eastAsia" w:ascii="Times New Roman" w:hAnsi="Times New Roman"/>
          <w:sz w:val="28"/>
          <w:szCs w:val="28"/>
        </w:rPr>
        <w:instrText xml:space="preserve"> HYPERLINK "https://qiongzhong.nongjiao.com/info/46880" \o "琼中农村产权交易中心交易保证金操作规则（试行）" </w:instrText>
      </w:r>
      <w:r>
        <w:rPr>
          <w:rFonts w:hint="eastAsia" w:ascii="Times New Roman" w:hAnsi="Times New Roman"/>
          <w:sz w:val="28"/>
          <w:szCs w:val="28"/>
        </w:rPr>
        <w:fldChar w:fldCharType="separate"/>
      </w:r>
      <w:r>
        <w:rPr>
          <w:rFonts w:hint="eastAsia" w:ascii="Times New Roman" w:hAnsi="Times New Roman"/>
          <w:sz w:val="28"/>
          <w:szCs w:val="28"/>
        </w:rPr>
        <w:t>琼中农村产权交易中心</w:t>
      </w:r>
      <w:r>
        <w:rPr>
          <w:rFonts w:hint="eastAsia" w:ascii="Times New Roman" w:hAnsi="Times New Roman"/>
          <w:sz w:val="28"/>
          <w:szCs w:val="28"/>
        </w:rPr>
        <w:fldChar w:fldCharType="end"/>
      </w:r>
      <w:r>
        <w:rPr>
          <w:rFonts w:hint="eastAsia" w:ascii="Times New Roman" w:hAnsi="Times New Roman"/>
          <w:sz w:val="28"/>
          <w:szCs w:val="28"/>
        </w:rPr>
        <w:t>：</w:t>
      </w:r>
    </w:p>
    <w:p w14:paraId="6635DDB4">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琼中黎族苗族自治县什运乡什运村委会什运互通1号20㎡村集体商铺出租</w:t>
      </w:r>
      <w:r>
        <w:rPr>
          <w:rFonts w:ascii="Times New Roman" w:hAnsi="Times New Roman"/>
          <w:sz w:val="28"/>
          <w:szCs w:val="28"/>
        </w:rPr>
        <w:t>”</w:t>
      </w:r>
      <w:r>
        <w:rPr>
          <w:rFonts w:hint="eastAsia" w:ascii="Times New Roman" w:hAnsi="Times New Roman"/>
          <w:sz w:val="28"/>
          <w:szCs w:val="28"/>
        </w:rPr>
        <w:t>项目网络竞价活动作出如下承诺：</w:t>
      </w:r>
    </w:p>
    <w:p w14:paraId="48FF0A3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琼中黎族苗族自治县什运乡什运村委会什运互通1号20㎡村集体商铺出租</w:t>
      </w:r>
      <w:r>
        <w:rPr>
          <w:rFonts w:ascii="Times New Roman" w:hAnsi="Times New Roman"/>
          <w:sz w:val="28"/>
          <w:szCs w:val="28"/>
        </w:rPr>
        <w:t>”</w:t>
      </w:r>
      <w:r>
        <w:rPr>
          <w:rFonts w:hint="eastAsia" w:ascii="Times New Roman" w:hAnsi="Times New Roman"/>
          <w:sz w:val="28"/>
          <w:szCs w:val="28"/>
        </w:rPr>
        <w:t>项目网络竞价活动，并参与报价。</w:t>
      </w:r>
    </w:p>
    <w:p w14:paraId="345BD806">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琼中黎族苗族自治县什运乡什运村委会什运互通1号20㎡村集体商铺出租</w:t>
      </w:r>
      <w:r>
        <w:rPr>
          <w:rFonts w:ascii="Times New Roman" w:hAnsi="Times New Roman"/>
          <w:sz w:val="28"/>
          <w:szCs w:val="28"/>
        </w:rPr>
        <w:t>”</w:t>
      </w:r>
      <w:r>
        <w:rPr>
          <w:rFonts w:hint="eastAsia" w:ascii="Times New Roman" w:hAnsi="Times New Roman"/>
          <w:sz w:val="28"/>
          <w:szCs w:val="28"/>
        </w:rPr>
        <w:t>项目和</w:t>
      </w:r>
      <w:r>
        <w:rPr>
          <w:rFonts w:hint="eastAsia" w:ascii="Times New Roman" w:hAnsi="Times New Roman"/>
          <w:sz w:val="28"/>
          <w:szCs w:val="28"/>
          <w:lang w:eastAsia="zh-CN"/>
        </w:rPr>
        <w:t>《</w:t>
      </w:r>
      <w:r>
        <w:rPr>
          <w:rFonts w:hint="eastAsia" w:ascii="Times New Roman" w:hAnsi="Times New Roman"/>
          <w:sz w:val="28"/>
          <w:szCs w:val="28"/>
          <w:lang w:val="en-US" w:eastAsia="zh-CN"/>
        </w:rPr>
        <w:t>琼中黎族苗族自治县</w:t>
      </w:r>
      <w:r>
        <w:rPr>
          <w:rFonts w:hint="eastAsia" w:ascii="Times New Roman" w:hAnsi="Times New Roman"/>
          <w:sz w:val="28"/>
          <w:szCs w:val="28"/>
        </w:rPr>
        <w:t>农村产权交易中心网络竞价实施办法（试行）</w:t>
      </w:r>
      <w:r>
        <w:rPr>
          <w:rFonts w:hint="eastAsia" w:ascii="新宋体" w:hAnsi="新宋体" w:eastAsia="新宋体"/>
          <w:sz w:val="28"/>
          <w:szCs w:val="28"/>
        </w:rPr>
        <w:t>》《</w:t>
      </w:r>
      <w:r>
        <w:rPr>
          <w:rFonts w:hint="eastAsia" w:ascii="Times New Roman" w:hAnsi="Times New Roman"/>
          <w:sz w:val="28"/>
          <w:szCs w:val="28"/>
        </w:rPr>
        <w:t>网络竞价须知》已充分了解，并自愿遵守文件中的相关规定。</w:t>
      </w:r>
    </w:p>
    <w:p w14:paraId="6AF293B9">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val="en-US" w:eastAsia="zh-CN"/>
        </w:rPr>
        <w:t>琼中</w:t>
      </w:r>
      <w:r>
        <w:rPr>
          <w:rFonts w:hint="eastAsia" w:ascii="新宋体" w:hAnsi="新宋体" w:eastAsia="新宋体" w:cs="Times New Roman"/>
          <w:sz w:val="28"/>
          <w:szCs w:val="28"/>
        </w:rPr>
        <w:t>农村产权交易</w:t>
      </w:r>
      <w:r>
        <w:rPr>
          <w:rFonts w:hint="eastAsia" w:ascii="新宋体" w:hAnsi="新宋体" w:eastAsia="新宋体" w:cs="Times New Roman"/>
          <w:sz w:val="28"/>
          <w:szCs w:val="28"/>
          <w:lang w:val="en-US" w:eastAsia="zh-CN"/>
        </w:rPr>
        <w:t>中心</w:t>
      </w:r>
      <w:r>
        <w:rPr>
          <w:rFonts w:hint="eastAsia" w:ascii="新宋体" w:hAnsi="新宋体" w:eastAsia="新宋体" w:cs="Times New Roman"/>
          <w:sz w:val="28"/>
          <w:szCs w:val="28"/>
        </w:rPr>
        <w:t>平台（https://qiongzhong.nongjiao.com）</w:t>
      </w:r>
      <w:r>
        <w:rPr>
          <w:rFonts w:hint="eastAsia" w:ascii="Times New Roman" w:hAnsi="Times New Roman"/>
          <w:sz w:val="28"/>
          <w:szCs w:val="28"/>
        </w:rPr>
        <w:t>无关。</w:t>
      </w:r>
    </w:p>
    <w:p w14:paraId="5E878CA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四、本竞买方同意出租（转让）方和平台有权根据《网络竞价须知》的规定扣除保证金。</w:t>
      </w:r>
    </w:p>
    <w:p w14:paraId="26503751">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琼中</w:t>
      </w:r>
      <w:r>
        <w:rPr>
          <w:rFonts w:hint="eastAsia" w:ascii="Times New Roman" w:hAnsi="Times New Roman"/>
          <w:sz w:val="28"/>
          <w:szCs w:val="28"/>
        </w:rPr>
        <w:t>农村产权交易</w:t>
      </w:r>
      <w:r>
        <w:rPr>
          <w:rFonts w:hint="eastAsia" w:ascii="Times New Roman" w:hAnsi="Times New Roman"/>
          <w:sz w:val="28"/>
          <w:szCs w:val="28"/>
          <w:lang w:val="en-US" w:eastAsia="zh-CN"/>
        </w:rPr>
        <w:t>中心</w:t>
      </w:r>
      <w:r>
        <w:rPr>
          <w:rFonts w:hint="eastAsia" w:ascii="Times New Roman" w:hAnsi="Times New Roman"/>
          <w:sz w:val="28"/>
          <w:szCs w:val="28"/>
        </w:rPr>
        <w:t>平台书面通知要求与出租（转让）方签署交易合同，并按《</w:t>
      </w:r>
      <w:r>
        <w:rPr>
          <w:rFonts w:hint="eastAsia" w:ascii="Times New Roman" w:hAnsi="Times New Roman"/>
          <w:sz w:val="28"/>
          <w:szCs w:val="28"/>
          <w:lang w:val="en-US" w:eastAsia="zh-CN"/>
        </w:rPr>
        <w:t>标的竞得书</w:t>
      </w:r>
      <w:r>
        <w:rPr>
          <w:rFonts w:hint="eastAsia" w:ascii="Times New Roman" w:hAnsi="Times New Roman"/>
          <w:sz w:val="28"/>
          <w:szCs w:val="28"/>
        </w:rPr>
        <w:t>》的约定支付交易价款。</w:t>
      </w:r>
    </w:p>
    <w:p w14:paraId="2D6725C1">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67F21594">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4CEBE333">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56EDA5E3">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pgNumType w:fmt="decimal"/>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3DEB0C7D">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0CD0384E">
      <w:pPr>
        <w:pStyle w:val="2"/>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2AFABA0D">
      <w:pPr>
        <w:rPr>
          <w:rFonts w:ascii="仿宋_GB2312" w:hAnsi="仿宋_GB2312" w:eastAsia="仿宋_GB2312" w:cs="仿宋_GB2312"/>
          <w:color w:val="000000"/>
          <w:sz w:val="36"/>
          <w:szCs w:val="30"/>
        </w:rPr>
      </w:pPr>
    </w:p>
    <w:p w14:paraId="7080E52E">
      <w:pPr>
        <w:rPr>
          <w:rFonts w:ascii="仿宋_GB2312" w:hAnsi="仿宋_GB2312" w:eastAsia="仿宋_GB2312" w:cs="仿宋_GB2312"/>
          <w:color w:val="000000"/>
          <w:sz w:val="30"/>
          <w:szCs w:val="30"/>
        </w:rPr>
      </w:pPr>
    </w:p>
    <w:p w14:paraId="36CDD3BA">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5CC79179">
      <w:pPr>
        <w:rPr>
          <w:rFonts w:ascii="仿宋_GB2312" w:hAnsi="仿宋_GB2312" w:eastAsia="仿宋_GB2312" w:cs="仿宋_GB2312"/>
          <w:b/>
          <w:color w:val="000000"/>
          <w:sz w:val="30"/>
          <w:szCs w:val="30"/>
        </w:rPr>
      </w:pPr>
    </w:p>
    <w:p w14:paraId="59585591">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7D4A710E">
      <w:pPr>
        <w:rPr>
          <w:rFonts w:ascii="仿宋_GB2312" w:hAnsi="仿宋_GB2312" w:eastAsia="仿宋_GB2312" w:cs="仿宋_GB2312"/>
          <w:b/>
          <w:color w:val="000000"/>
          <w:sz w:val="30"/>
          <w:szCs w:val="30"/>
          <w:u w:val="single"/>
        </w:rPr>
      </w:pPr>
    </w:p>
    <w:p w14:paraId="7A56FECC">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57A9EBDB">
                            <w:pPr>
                              <w:jc w:val="center"/>
                              <w:rPr>
                                <w:b/>
                                <w:sz w:val="42"/>
                              </w:rPr>
                            </w:pPr>
                          </w:p>
                          <w:p w14:paraId="2F7E6D25">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6394B664">
                            <w:pPr>
                              <w:rPr>
                                <w:rFonts w:ascii="仿宋_GB2312" w:hAnsi="仿宋_GB2312" w:eastAsia="仿宋_GB2312" w:cs="仿宋_GB2312"/>
                                <w:sz w:val="24"/>
                              </w:rPr>
                            </w:pPr>
                          </w:p>
                          <w:p w14:paraId="3460EA0A">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琼中</w:t>
                            </w:r>
                            <w:r>
                              <w:rPr>
                                <w:rFonts w:hint="eastAsia" w:ascii="仿宋_GB2312" w:hAnsi="仿宋_GB2312" w:eastAsia="仿宋_GB2312" w:cs="仿宋_GB2312"/>
                                <w:sz w:val="24"/>
                                <w:szCs w:val="22"/>
                              </w:rPr>
                              <w:t>农村产权交易</w:t>
                            </w:r>
                            <w:r>
                              <w:rPr>
                                <w:rFonts w:hint="eastAsia" w:ascii="仿宋_GB2312" w:hAnsi="仿宋_GB2312" w:eastAsia="仿宋_GB2312" w:cs="仿宋_GB2312"/>
                                <w:sz w:val="24"/>
                                <w:szCs w:val="22"/>
                                <w:lang w:val="en-US" w:eastAsia="zh-CN"/>
                              </w:rPr>
                              <w:t>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1C67120A">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0ECF6997">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50D626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57A9EBDB">
                      <w:pPr>
                        <w:jc w:val="center"/>
                        <w:rPr>
                          <w:b/>
                          <w:sz w:val="42"/>
                        </w:rPr>
                      </w:pPr>
                    </w:p>
                    <w:p w14:paraId="2F7E6D25">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6394B664">
                      <w:pPr>
                        <w:rPr>
                          <w:rFonts w:ascii="仿宋_GB2312" w:hAnsi="仿宋_GB2312" w:eastAsia="仿宋_GB2312" w:cs="仿宋_GB2312"/>
                          <w:sz w:val="24"/>
                        </w:rPr>
                      </w:pPr>
                    </w:p>
                    <w:p w14:paraId="3460EA0A">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琼中</w:t>
                      </w:r>
                      <w:r>
                        <w:rPr>
                          <w:rFonts w:hint="eastAsia" w:ascii="仿宋_GB2312" w:hAnsi="仿宋_GB2312" w:eastAsia="仿宋_GB2312" w:cs="仿宋_GB2312"/>
                          <w:sz w:val="24"/>
                          <w:szCs w:val="22"/>
                        </w:rPr>
                        <w:t>农村产权交易</w:t>
                      </w:r>
                      <w:r>
                        <w:rPr>
                          <w:rFonts w:hint="eastAsia" w:ascii="仿宋_GB2312" w:hAnsi="仿宋_GB2312" w:eastAsia="仿宋_GB2312" w:cs="仿宋_GB2312"/>
                          <w:sz w:val="24"/>
                          <w:szCs w:val="22"/>
                          <w:lang w:val="en-US" w:eastAsia="zh-CN"/>
                        </w:rPr>
                        <w:t>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1C67120A">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0ECF6997">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50D626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65BB4A9E">
      <w:pPr>
        <w:rPr>
          <w:rFonts w:ascii="仿宋_GB2312" w:hAnsi="仿宋_GB2312" w:eastAsia="仿宋_GB2312" w:cs="仿宋_GB2312"/>
          <w:color w:val="000000"/>
          <w:sz w:val="30"/>
          <w:szCs w:val="30"/>
        </w:rPr>
      </w:pPr>
    </w:p>
    <w:p w14:paraId="0073C273">
      <w:pPr>
        <w:rPr>
          <w:rFonts w:ascii="仿宋_GB2312" w:hAnsi="仿宋_GB2312" w:eastAsia="仿宋_GB2312" w:cs="仿宋_GB2312"/>
          <w:color w:val="000000"/>
          <w:sz w:val="30"/>
          <w:szCs w:val="30"/>
        </w:rPr>
      </w:pPr>
    </w:p>
    <w:p w14:paraId="2A15C4AD">
      <w:pPr>
        <w:rPr>
          <w:rFonts w:ascii="仿宋_GB2312" w:hAnsi="仿宋_GB2312" w:eastAsia="仿宋_GB2312" w:cs="仿宋_GB2312"/>
          <w:color w:val="000000"/>
          <w:sz w:val="30"/>
          <w:szCs w:val="30"/>
        </w:rPr>
      </w:pPr>
    </w:p>
    <w:p w14:paraId="7F95A21F">
      <w:pPr>
        <w:rPr>
          <w:rFonts w:ascii="仿宋_GB2312" w:hAnsi="仿宋_GB2312" w:eastAsia="仿宋_GB2312" w:cs="仿宋_GB2312"/>
          <w:color w:val="000000"/>
          <w:sz w:val="30"/>
          <w:szCs w:val="30"/>
        </w:rPr>
      </w:pPr>
    </w:p>
    <w:p w14:paraId="29800F3B">
      <w:pPr>
        <w:rPr>
          <w:rFonts w:ascii="仿宋_GB2312" w:hAnsi="仿宋_GB2312" w:eastAsia="仿宋_GB2312" w:cs="仿宋_GB2312"/>
          <w:color w:val="000000"/>
          <w:sz w:val="30"/>
          <w:szCs w:val="30"/>
        </w:rPr>
      </w:pPr>
    </w:p>
    <w:p w14:paraId="28E2D1EC">
      <w:pPr>
        <w:rPr>
          <w:rFonts w:ascii="仿宋_GB2312" w:hAnsi="仿宋_GB2312" w:eastAsia="仿宋_GB2312" w:cs="仿宋_GB2312"/>
          <w:color w:val="000000"/>
          <w:sz w:val="30"/>
          <w:szCs w:val="30"/>
        </w:rPr>
      </w:pPr>
    </w:p>
    <w:p w14:paraId="2724A8A2">
      <w:pPr>
        <w:rPr>
          <w:rFonts w:ascii="仿宋_GB2312" w:hAnsi="仿宋_GB2312" w:eastAsia="仿宋_GB2312" w:cs="仿宋_GB2312"/>
          <w:color w:val="000000"/>
          <w:sz w:val="30"/>
          <w:szCs w:val="30"/>
        </w:rPr>
      </w:pPr>
    </w:p>
    <w:p w14:paraId="75C74552">
      <w:pPr>
        <w:pStyle w:val="5"/>
      </w:pPr>
    </w:p>
    <w:p w14:paraId="0972CEE3">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琼中农村产权交易中心</w:t>
      </w:r>
      <w:r>
        <w:rPr>
          <w:rFonts w:hint="eastAsia" w:ascii="仿宋_GB2312" w:hAnsi="仿宋_GB2312" w:eastAsia="仿宋_GB2312" w:cs="仿宋_GB2312"/>
          <w:b/>
          <w:color w:val="000000"/>
          <w:sz w:val="36"/>
          <w:szCs w:val="30"/>
        </w:rPr>
        <w:t>制</w:t>
      </w:r>
    </w:p>
    <w:p w14:paraId="6B000486">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10</w:t>
      </w:r>
      <w:r>
        <w:rPr>
          <w:rFonts w:hint="eastAsia" w:ascii="仿宋_GB2312" w:hAnsi="仿宋_GB2312" w:eastAsia="仿宋_GB2312" w:cs="仿宋_GB2312"/>
          <w:b/>
          <w:color w:val="000000"/>
          <w:sz w:val="36"/>
          <w:szCs w:val="30"/>
        </w:rPr>
        <w:t>月</w:t>
      </w:r>
    </w:p>
    <w:p w14:paraId="1AFD5F37">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72845D80">
      <w:pPr>
        <w:pStyle w:val="2"/>
        <w:spacing w:line="400" w:lineRule="exact"/>
        <w:rPr>
          <w:rFonts w:ascii="仿宋" w:hAnsi="仿宋"/>
          <w:bCs/>
          <w:szCs w:val="36"/>
        </w:rPr>
      </w:pPr>
      <w:r>
        <w:rPr>
          <w:rFonts w:hint="eastAsia"/>
          <w:bCs/>
          <w:szCs w:val="36"/>
        </w:rPr>
        <w:t>意向承租（受让）函</w:t>
      </w:r>
    </w:p>
    <w:p w14:paraId="38D4707E">
      <w:pPr>
        <w:rPr>
          <w:rFonts w:ascii="Times New Roman" w:hAnsi="Times New Roman" w:eastAsia="黑体"/>
          <w:b w:val="0"/>
          <w:bCs w:val="0"/>
          <w:sz w:val="24"/>
        </w:rPr>
      </w:pPr>
      <w:r>
        <w:rPr>
          <w:rFonts w:hint="eastAsia" w:ascii="Times New Roman" w:hAnsi="Times New Roman" w:eastAsia="黑体"/>
          <w:b w:val="0"/>
          <w:bCs w:val="0"/>
          <w:sz w:val="24"/>
          <w:lang w:val="en-US" w:eastAsia="zh-CN"/>
        </w:rPr>
        <w:t>琼中农村产权交易中心</w:t>
      </w:r>
      <w:r>
        <w:rPr>
          <w:rFonts w:hint="eastAsia" w:ascii="Times New Roman" w:hAnsi="Times New Roman" w:eastAsia="黑体"/>
          <w:b w:val="0"/>
          <w:bCs w:val="0"/>
          <w:sz w:val="24"/>
        </w:rPr>
        <w:t>：</w:t>
      </w:r>
    </w:p>
    <w:p w14:paraId="048DA272">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琼中</w:t>
      </w:r>
      <w:r>
        <w:rPr>
          <w:rFonts w:hint="eastAsia" w:ascii="Times New Roman" w:hAnsi="Times New Roman"/>
          <w:bCs/>
          <w:sz w:val="24"/>
        </w:rPr>
        <w:t>农村产权交易</w:t>
      </w:r>
      <w:r>
        <w:rPr>
          <w:rFonts w:hint="eastAsia" w:ascii="Times New Roman" w:hAnsi="Times New Roman"/>
          <w:bCs/>
          <w:sz w:val="24"/>
          <w:lang w:val="en-US" w:eastAsia="zh-CN"/>
        </w:rPr>
        <w:t>中心</w:t>
      </w:r>
      <w:r>
        <w:rPr>
          <w:rFonts w:hint="eastAsia" w:ascii="Times New Roman" w:hAnsi="Times New Roman"/>
          <w:bCs/>
          <w:sz w:val="24"/>
        </w:rPr>
        <w:t>平台（https://qiongzhong.nongjiao.com，以下简称“平台”）申请承租（受让）</w:t>
      </w:r>
      <w:r>
        <w:rPr>
          <w:rFonts w:hint="eastAsia" w:ascii="新宋体" w:hAnsi="新宋体" w:eastAsia="新宋体"/>
          <w:b/>
          <w:bCs/>
          <w:color w:val="C00000"/>
          <w:sz w:val="24"/>
          <w:szCs w:val="24"/>
          <w:u w:val="single"/>
          <w:lang w:val="en-US" w:eastAsia="zh-CN"/>
        </w:rPr>
        <w:t>琼中黎族苗族自治县什运乡什运村委会什运互通1号20㎡村集体商铺出租</w:t>
      </w:r>
      <w:r>
        <w:rPr>
          <w:rFonts w:hint="eastAsia" w:ascii="Times New Roman" w:hAnsi="Times New Roman"/>
          <w:bCs/>
          <w:sz w:val="24"/>
          <w:lang w:val="en-US" w:eastAsia="zh-CN"/>
        </w:rPr>
        <w:t>项目</w:t>
      </w:r>
      <w:r>
        <w:rPr>
          <w:rFonts w:hint="eastAsia" w:ascii="Times New Roman" w:hAnsi="Times New Roman"/>
          <w:bCs/>
          <w:sz w:val="24"/>
        </w:rPr>
        <w:t>，并承诺：</w:t>
      </w:r>
    </w:p>
    <w:p w14:paraId="0D088257">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03074FB8">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29A2C3CB">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22714BB8">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、已知悉贵服务平台的交易规则，并充分理解和认可，同意按照贵</w:t>
      </w:r>
      <w:r>
        <w:rPr>
          <w:rFonts w:hint="eastAsia" w:ascii="Times New Roman" w:hAnsi="Times New Roman"/>
          <w:b/>
          <w:sz w:val="24"/>
          <w:lang w:val="en-US" w:eastAsia="zh-CN"/>
        </w:rPr>
        <w:t>中心</w:t>
      </w:r>
      <w:r>
        <w:rPr>
          <w:rFonts w:hint="eastAsia" w:ascii="Times New Roman" w:hAnsi="Times New Roman"/>
          <w:b/>
          <w:sz w:val="24"/>
        </w:rPr>
        <w:t>《</w:t>
      </w:r>
      <w:r>
        <w:rPr>
          <w:rFonts w:hint="eastAsia" w:ascii="Times New Roman" w:hAnsi="Times New Roman"/>
          <w:b/>
          <w:sz w:val="24"/>
          <w:lang w:val="en-US" w:eastAsia="zh-CN"/>
        </w:rPr>
        <w:t>琼中</w:t>
      </w:r>
      <w:r>
        <w:rPr>
          <w:rFonts w:hint="eastAsia" w:ascii="Times New Roman" w:hAnsi="Times New Roman"/>
          <w:b/>
          <w:sz w:val="24"/>
        </w:rPr>
        <w:t>农村产权交易</w:t>
      </w:r>
      <w:r>
        <w:rPr>
          <w:rFonts w:hint="eastAsia" w:ascii="Times New Roman" w:hAnsi="Times New Roman"/>
          <w:b/>
          <w:sz w:val="24"/>
          <w:lang w:val="en-US" w:eastAsia="zh-CN"/>
        </w:rPr>
        <w:t>中心农村</w:t>
      </w:r>
      <w:r>
        <w:rPr>
          <w:rFonts w:hint="eastAsia" w:ascii="Times New Roman" w:hAnsi="Times New Roman"/>
          <w:b/>
          <w:sz w:val="24"/>
        </w:rPr>
        <w:t>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5B2943DD">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、已知悉并认可贵服务平台的收费项目及标准，同意按规定交纳相关费用。</w:t>
      </w:r>
    </w:p>
    <w:p w14:paraId="78D43D09">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7DFD3A5B">
      <w:pPr>
        <w:spacing w:line="440" w:lineRule="exact"/>
        <w:ind w:firstLine="482" w:firstLineChars="200"/>
        <w:rPr>
          <w:rFonts w:ascii="Times New Roman" w:hAnsi="Times New Roman"/>
          <w:b/>
          <w:sz w:val="24"/>
        </w:rPr>
      </w:pPr>
      <w:bookmarkStart w:id="17" w:name="_Toc13357"/>
      <w:bookmarkStart w:id="18" w:name="_Toc28981"/>
      <w:bookmarkStart w:id="19" w:name="_Toc11532"/>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2B9FD997">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7A9BDF3C">
      <w:pPr>
        <w:spacing w:line="440" w:lineRule="exact"/>
        <w:ind w:firstLine="482" w:firstLineChars="200"/>
        <w:rPr>
          <w:rFonts w:ascii="Times New Roman" w:hAnsi="Times New Roman"/>
          <w:b/>
          <w:sz w:val="24"/>
        </w:rPr>
      </w:pPr>
      <w:r>
        <w:rPr>
          <w:rFonts w:hint="eastAsia" w:ascii="Times New Roman" w:hAnsi="Times New Roman"/>
          <w:b/>
          <w:sz w:val="24"/>
        </w:rPr>
        <w:t>9、我方承诺按平台规定交纳交易保证金，若我方无故放弃本项目或因我方自身原因放弃本项目的，视为违约，我方交纳的交易保证金将不予退还，作为违约金扣除。</w:t>
      </w:r>
    </w:p>
    <w:p w14:paraId="7289DB9D">
      <w:pPr>
        <w:pStyle w:val="5"/>
        <w:spacing w:line="440" w:lineRule="exact"/>
        <w:rPr>
          <w:rFonts w:ascii="Times New Roman" w:hAnsi="Times New Roman"/>
          <w:bCs/>
          <w:sz w:val="28"/>
          <w:szCs w:val="24"/>
        </w:rPr>
      </w:pPr>
      <w:bookmarkStart w:id="20" w:name="_Toc31003"/>
      <w:bookmarkStart w:id="21" w:name="_Toc7009"/>
      <w:bookmarkStart w:id="22" w:name="_Toc24611"/>
      <w:r>
        <w:rPr>
          <w:rFonts w:hint="eastAsia" w:ascii="Times New Roman" w:hAnsi="Times New Roman"/>
          <w:b/>
          <w:sz w:val="24"/>
          <w:szCs w:val="24"/>
        </w:rPr>
        <w:t>10、最终解释权归</w:t>
      </w:r>
      <w:r>
        <w:rPr>
          <w:rFonts w:hint="eastAsia" w:ascii="Times New Roman" w:hAnsi="Times New Roman"/>
          <w:b/>
          <w:sz w:val="24"/>
          <w:szCs w:val="24"/>
          <w:lang w:val="en-US" w:eastAsia="zh-CN"/>
        </w:rPr>
        <w:t>琼中农村产权交易中心</w:t>
      </w:r>
      <w:r>
        <w:rPr>
          <w:rFonts w:hint="eastAsia" w:ascii="Times New Roman" w:hAnsi="Times New Roman"/>
          <w:b/>
          <w:sz w:val="24"/>
          <w:szCs w:val="24"/>
        </w:rPr>
        <w:t>。</w:t>
      </w:r>
      <w:bookmarkEnd w:id="20"/>
      <w:bookmarkEnd w:id="21"/>
      <w:bookmarkEnd w:id="22"/>
    </w:p>
    <w:p w14:paraId="19C8F97B">
      <w:pPr>
        <w:spacing w:line="312" w:lineRule="auto"/>
        <w:ind w:firstLine="3840" w:firstLineChars="1600"/>
        <w:rPr>
          <w:rFonts w:ascii="宋体" w:hAnsi="宋体" w:eastAsia="宋体" w:cs="宋体"/>
          <w:sz w:val="24"/>
        </w:rPr>
      </w:pPr>
    </w:p>
    <w:p w14:paraId="5ADE59AE">
      <w:pPr>
        <w:spacing w:line="296" w:lineRule="auto"/>
        <w:ind w:firstLine="3840" w:firstLineChars="1600"/>
        <w:rPr>
          <w:rFonts w:ascii="宋体" w:hAnsi="宋体" w:eastAsia="宋体" w:cs="宋体"/>
          <w:sz w:val="24"/>
          <w:u w:val="single"/>
        </w:rPr>
      </w:pPr>
      <w:bookmarkStart w:id="23" w:name="_Toc4535"/>
      <w:bookmarkStart w:id="24" w:name="_Toc30986"/>
      <w:bookmarkStart w:id="25" w:name="_Toc29057"/>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3EDFF19F">
      <w:pPr>
        <w:spacing w:line="296" w:lineRule="auto"/>
        <w:ind w:firstLine="3840" w:firstLineChars="1600"/>
        <w:outlineLvl w:val="1"/>
        <w:rPr>
          <w:rFonts w:ascii="宋体" w:hAnsi="宋体" w:eastAsia="宋体" w:cs="宋体"/>
          <w:sz w:val="24"/>
          <w:u w:val="single"/>
        </w:rPr>
      </w:pPr>
      <w:bookmarkStart w:id="26" w:name="_Toc17490"/>
      <w:bookmarkStart w:id="27" w:name="_Toc9059"/>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39237205">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66F11E50">
      <w:pPr>
        <w:pStyle w:val="2"/>
        <w:spacing w:line="240" w:lineRule="auto"/>
        <w:rPr>
          <w:rFonts w:ascii="黑体" w:hAnsi="黑体"/>
          <w:color w:val="000000"/>
        </w:rPr>
      </w:pPr>
      <w:bookmarkStart w:id="28" w:name="_Toc32101"/>
      <w:bookmarkStart w:id="29" w:name="_Toc11237"/>
      <w:bookmarkStart w:id="30" w:name="_Toc12264"/>
      <w:bookmarkStart w:id="31" w:name="_Toc4580"/>
      <w:bookmarkStart w:id="32" w:name="_Toc29841"/>
      <w:bookmarkStart w:id="33" w:name="_Toc13094"/>
      <w:bookmarkStart w:id="34" w:name="_Toc14469"/>
      <w:r>
        <w:rPr>
          <w:rFonts w:hint="eastAsia" w:ascii="黑体" w:hAnsi="黑体"/>
          <w:color w:val="000000"/>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017DEF86">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B7E9230">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F3D4B62">
            <w:pPr>
              <w:pStyle w:val="3"/>
            </w:pPr>
          </w:p>
        </w:tc>
      </w:tr>
      <w:tr w14:paraId="71BF9800">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7F13E910">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65BE26A1">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2193E4E2">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ECD2942">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7521DA7">
            <w:pPr>
              <w:spacing w:line="360" w:lineRule="auto"/>
              <w:rPr>
                <w:rFonts w:ascii="宋体" w:hAnsi="宋体" w:eastAsia="宋体"/>
                <w:sz w:val="22"/>
              </w:rPr>
            </w:pPr>
          </w:p>
        </w:tc>
      </w:tr>
      <w:tr w14:paraId="263A1A7E">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39C2E38A">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9F9C942">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039F4598">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0D552F7">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4D0FD729">
            <w:pPr>
              <w:spacing w:line="360" w:lineRule="auto"/>
              <w:rPr>
                <w:rFonts w:ascii="宋体" w:hAnsi="宋体" w:eastAsia="宋体"/>
                <w:sz w:val="22"/>
              </w:rPr>
            </w:pPr>
          </w:p>
        </w:tc>
      </w:tr>
      <w:tr w14:paraId="6BC1CE9D">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FD52EF7">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45C977F">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431B6C5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61B7ABC">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6604653">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26210F6B">
            <w:pPr>
              <w:spacing w:line="360" w:lineRule="auto"/>
              <w:rPr>
                <w:rFonts w:ascii="宋体" w:hAnsi="宋体" w:eastAsia="宋体"/>
                <w:sz w:val="22"/>
              </w:rPr>
            </w:pPr>
          </w:p>
        </w:tc>
      </w:tr>
      <w:tr w14:paraId="319A8B5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02F067A">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95DB419">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1048929">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36F55D05">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3DE34EF0">
            <w:pPr>
              <w:spacing w:line="360" w:lineRule="auto"/>
              <w:rPr>
                <w:rFonts w:ascii="宋体" w:hAnsi="宋体" w:eastAsia="宋体"/>
                <w:sz w:val="22"/>
              </w:rPr>
            </w:pPr>
          </w:p>
        </w:tc>
      </w:tr>
      <w:tr w14:paraId="28CDCB0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F6A1CD1">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41F0B19">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1C728E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CC80ECB">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BBAD127">
            <w:pPr>
              <w:spacing w:line="360" w:lineRule="auto"/>
              <w:rPr>
                <w:rFonts w:ascii="宋体" w:hAnsi="宋体" w:eastAsia="宋体"/>
                <w:sz w:val="22"/>
              </w:rPr>
            </w:pPr>
          </w:p>
        </w:tc>
      </w:tr>
      <w:tr w14:paraId="19DD0C02">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DB6A8D4">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C8D3368">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1F02686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15F7342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7EAD342B">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36597E62">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7BB54DE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4079A58B">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8BC182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6104914">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ECEB4C4">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4FD41DC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4DABCEB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341E986E">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2D0D295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813803C">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CEA14FE">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AC5FAE8">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07B7022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6F3EBE">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F4C484C">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BA47940">
            <w:pPr>
              <w:spacing w:line="360" w:lineRule="auto"/>
              <w:jc w:val="center"/>
              <w:rPr>
                <w:rFonts w:ascii="宋体" w:hAnsi="宋体" w:eastAsia="宋体"/>
                <w:sz w:val="22"/>
              </w:rPr>
            </w:pPr>
          </w:p>
        </w:tc>
      </w:tr>
      <w:tr w14:paraId="7B43025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9096BAC">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AF329DA">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7941F9F6">
            <w:pPr>
              <w:spacing w:line="360" w:lineRule="auto"/>
              <w:rPr>
                <w:rFonts w:ascii="宋体" w:hAnsi="宋体" w:eastAsia="宋体"/>
                <w:sz w:val="22"/>
              </w:rPr>
            </w:pPr>
          </w:p>
        </w:tc>
      </w:tr>
      <w:tr w14:paraId="0D3D9CC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3BC51B9">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1D56BA53">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6CB59257">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51766F2B">
            <w:pPr>
              <w:spacing w:line="360" w:lineRule="auto"/>
              <w:ind w:left="48"/>
              <w:rPr>
                <w:rFonts w:ascii="宋体" w:hAnsi="宋体" w:eastAsia="宋体"/>
                <w:sz w:val="22"/>
              </w:rPr>
            </w:pPr>
            <w:r>
              <w:rPr>
                <w:rFonts w:hint="eastAsia" w:ascii="宋体" w:hAnsi="宋体" w:eastAsia="宋体"/>
                <w:sz w:val="22"/>
              </w:rPr>
              <w:t>报表时间：</w:t>
            </w:r>
          </w:p>
        </w:tc>
      </w:tr>
      <w:tr w14:paraId="11E8EBA0">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F7B2C59">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471AEB0D">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36EBC9B5">
            <w:pPr>
              <w:pStyle w:val="17"/>
              <w:spacing w:line="360" w:lineRule="auto"/>
              <w:jc w:val="center"/>
              <w:rPr>
                <w:rFonts w:ascii="宋体" w:hAnsi="宋体" w:eastAsia="宋体"/>
                <w:sz w:val="22"/>
                <w:szCs w:val="24"/>
              </w:rPr>
            </w:pPr>
            <w:r>
              <w:rPr>
                <w:rFonts w:hint="eastAsia" w:ascii="宋体" w:hAnsi="宋体" w:eastAsia="宋体"/>
                <w:sz w:val="22"/>
                <w:szCs w:val="24"/>
              </w:rPr>
              <w:t>总资产</w:t>
            </w:r>
          </w:p>
          <w:p w14:paraId="21E2C7B1">
            <w:pPr>
              <w:pStyle w:val="17"/>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1B124291">
            <w:pPr>
              <w:pStyle w:val="17"/>
              <w:spacing w:line="360" w:lineRule="auto"/>
              <w:jc w:val="center"/>
            </w:pPr>
          </w:p>
          <w:p w14:paraId="491D2966"/>
        </w:tc>
        <w:tc>
          <w:tcPr>
            <w:tcW w:w="795" w:type="dxa"/>
            <w:gridSpan w:val="3"/>
            <w:tcBorders>
              <w:top w:val="single" w:color="auto" w:sz="4" w:space="0"/>
              <w:left w:val="single" w:color="auto" w:sz="4" w:space="0"/>
              <w:bottom w:val="single" w:color="auto" w:sz="4" w:space="0"/>
              <w:right w:val="single" w:color="auto" w:sz="4" w:space="0"/>
            </w:tcBorders>
            <w:vAlign w:val="center"/>
          </w:tcPr>
          <w:p w14:paraId="77A7B24D">
            <w:pPr>
              <w:pStyle w:val="17"/>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0D599616">
            <w:pPr>
              <w:pStyle w:val="17"/>
              <w:spacing w:line="360" w:lineRule="auto"/>
              <w:jc w:val="center"/>
            </w:pPr>
          </w:p>
          <w:p w14:paraId="7B55AD2C">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4707C3EA">
            <w:pPr>
              <w:pStyle w:val="17"/>
              <w:spacing w:line="360" w:lineRule="auto"/>
              <w:jc w:val="center"/>
              <w:rPr>
                <w:rFonts w:ascii="宋体" w:hAnsi="宋体" w:eastAsia="宋体"/>
                <w:sz w:val="22"/>
                <w:szCs w:val="24"/>
              </w:rPr>
            </w:pPr>
            <w:r>
              <w:rPr>
                <w:rFonts w:hint="eastAsia" w:ascii="宋体" w:hAnsi="宋体" w:eastAsia="宋体"/>
                <w:sz w:val="22"/>
                <w:szCs w:val="24"/>
              </w:rPr>
              <w:t>净资产</w:t>
            </w:r>
          </w:p>
          <w:p w14:paraId="1D651CA4">
            <w:pPr>
              <w:pStyle w:val="17"/>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6B30D708">
            <w:pPr>
              <w:pStyle w:val="17"/>
              <w:spacing w:line="360" w:lineRule="auto"/>
              <w:jc w:val="center"/>
              <w:rPr>
                <w:rFonts w:ascii="宋体" w:hAnsi="宋体" w:eastAsia="宋体"/>
                <w:sz w:val="22"/>
                <w:szCs w:val="24"/>
              </w:rPr>
            </w:pPr>
          </w:p>
        </w:tc>
      </w:tr>
      <w:tr w14:paraId="09EED05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7FED197">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C92DDF0">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3784DF4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A78456">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F879ED1">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12B5F74B">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611EF2D">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01814C88">
            <w:pPr>
              <w:spacing w:line="360" w:lineRule="auto"/>
              <w:jc w:val="center"/>
              <w:rPr>
                <w:rFonts w:hint="default" w:ascii="宋体" w:hAnsi="宋体" w:eastAsia="宋体"/>
                <w:sz w:val="22"/>
                <w:lang w:val="en-US" w:eastAsia="zh-CN"/>
              </w:rPr>
            </w:pPr>
          </w:p>
        </w:tc>
      </w:tr>
      <w:tr w14:paraId="775ACC02">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3D6CA40">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E9D4D86">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6D2CB3BA">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244D80A5">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6C408F13">
            <w:pPr>
              <w:spacing w:line="360" w:lineRule="auto"/>
              <w:jc w:val="center"/>
              <w:rPr>
                <w:rFonts w:hint="default" w:ascii="宋体" w:hAnsi="宋体" w:eastAsia="宋体"/>
                <w:sz w:val="22"/>
                <w:lang w:val="en-US" w:eastAsia="zh-CN"/>
              </w:rPr>
            </w:pPr>
          </w:p>
        </w:tc>
      </w:tr>
      <w:tr w14:paraId="26C621E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2CAF4EE">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6C3ED003">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33419C32">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3D5F9339">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06C84702">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207C93C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003292B9">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6171FFE6">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1BAA8F2B">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F9B1110">
            <w:pPr>
              <w:spacing w:line="360" w:lineRule="auto"/>
              <w:rPr>
                <w:rFonts w:hint="eastAsia" w:ascii="宋体" w:hAnsi="宋体" w:eastAsia="宋体"/>
                <w:sz w:val="22"/>
                <w:lang w:val="en-US" w:eastAsia="zh-CN"/>
              </w:rPr>
            </w:pPr>
          </w:p>
        </w:tc>
      </w:tr>
      <w:tr w14:paraId="597A2C11">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A1A928D">
            <w:pPr>
              <w:spacing w:line="360" w:lineRule="auto"/>
              <w:jc w:val="center"/>
              <w:rPr>
                <w:rFonts w:ascii="宋体" w:hAnsi="宋体" w:eastAsia="宋体"/>
                <w:bCs/>
                <w:sz w:val="22"/>
              </w:rPr>
            </w:pPr>
            <w:r>
              <w:rPr>
                <w:rFonts w:hint="eastAsia" w:ascii="宋体" w:hAnsi="宋体" w:eastAsia="宋体"/>
                <w:bCs/>
                <w:sz w:val="22"/>
              </w:rPr>
              <w:t>附件</w:t>
            </w:r>
          </w:p>
          <w:p w14:paraId="3688CA95">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44B3EECF">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0CD6B65">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700FC31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9FC32A4">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6084BE63">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14EC8E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3DB9B587">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1C0C43D4">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1A65EB1">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CC117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573FFC4">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3DFE516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774F20D">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13A8118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8D485C8">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5D9C8658">
            <w:pPr>
              <w:spacing w:line="360" w:lineRule="auto"/>
              <w:jc w:val="left"/>
              <w:rPr>
                <w:rFonts w:ascii="宋体" w:hAnsi="宋体" w:eastAsia="宋体"/>
                <w:sz w:val="22"/>
              </w:rPr>
            </w:pPr>
          </w:p>
        </w:tc>
      </w:tr>
      <w:tr w14:paraId="336BBD12">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2B827411">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7B5D4669">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933C513">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3BAB2226">
            <w:pPr>
              <w:spacing w:line="360" w:lineRule="auto"/>
              <w:jc w:val="left"/>
              <w:rPr>
                <w:rFonts w:ascii="宋体" w:hAnsi="宋体" w:eastAsia="宋体"/>
                <w:sz w:val="22"/>
              </w:rPr>
            </w:pPr>
          </w:p>
        </w:tc>
      </w:tr>
      <w:tr w14:paraId="4AB5700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4FDA73C">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25D174AC">
            <w:pPr>
              <w:spacing w:line="360" w:lineRule="auto"/>
              <w:jc w:val="center"/>
              <w:rPr>
                <w:rFonts w:ascii="宋体" w:hAnsi="宋体" w:eastAsia="宋体"/>
                <w:bCs/>
                <w:sz w:val="22"/>
              </w:rPr>
            </w:pPr>
            <w:r>
              <w:rPr>
                <w:rFonts w:hint="eastAsia" w:ascii="宋体" w:hAnsi="宋体" w:eastAsia="宋体"/>
                <w:bCs/>
                <w:sz w:val="22"/>
              </w:rPr>
              <w:t>法人单位</w:t>
            </w:r>
          </w:p>
          <w:p w14:paraId="0ABC99A2">
            <w:pPr>
              <w:spacing w:line="360" w:lineRule="auto"/>
              <w:jc w:val="center"/>
              <w:rPr>
                <w:rFonts w:ascii="宋体" w:hAnsi="宋体" w:eastAsia="宋体"/>
                <w:bCs/>
                <w:sz w:val="22"/>
              </w:rPr>
            </w:pPr>
            <w:r>
              <w:rPr>
                <w:rFonts w:hint="eastAsia" w:ascii="宋体" w:hAnsi="宋体" w:eastAsia="宋体"/>
                <w:bCs/>
                <w:sz w:val="22"/>
              </w:rPr>
              <w:t>（如农业企业，</w:t>
            </w:r>
          </w:p>
          <w:p w14:paraId="626F503E">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AC3E8E5">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71974FF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CCC2009">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24287B7E">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A68C1E7">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0CA2D59D">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FF8B3E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69C289F">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073724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4191966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4E75DF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99E9DB5">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D6E4E1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61B4DCC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67D0851">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DBF7068">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62FD987">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BC364C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9160FCA">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61E57E4">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E744E98">
            <w:pPr>
              <w:spacing w:line="360" w:lineRule="auto"/>
              <w:jc w:val="left"/>
              <w:rPr>
                <w:rFonts w:hint="eastAsia" w:ascii="宋体" w:hAnsi="宋体" w:eastAsia="宋体"/>
                <w:bCs/>
                <w:sz w:val="22"/>
                <w:lang w:val="en-US" w:eastAsia="zh-CN"/>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r>
              <w:rPr>
                <w:rFonts w:hint="eastAsia" w:ascii="宋体" w:hAnsi="宋体" w:eastAsia="宋体"/>
                <w:sz w:val="22"/>
                <w:lang w:val="en-US" w:eastAsia="zh-CN"/>
              </w:rPr>
              <w:t>等</w:t>
            </w:r>
          </w:p>
        </w:tc>
      </w:tr>
      <w:tr w14:paraId="1BC7D3B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5D2838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AB137C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39A1DD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40A7F9CE">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2A18B4D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B0BBA9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AA3759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264F25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799AFF42">
            <w:pPr>
              <w:spacing w:line="360" w:lineRule="auto"/>
              <w:jc w:val="left"/>
              <w:rPr>
                <w:rFonts w:ascii="宋体" w:hAnsi="宋体" w:eastAsia="宋体"/>
                <w:sz w:val="22"/>
              </w:rPr>
            </w:pPr>
          </w:p>
        </w:tc>
      </w:tr>
      <w:tr w14:paraId="61BFFAD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BC4CAF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6AFFF2D">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62D38DC">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4A2DECCB">
            <w:pPr>
              <w:spacing w:line="360" w:lineRule="auto"/>
              <w:jc w:val="left"/>
              <w:rPr>
                <w:rFonts w:ascii="宋体" w:hAnsi="宋体" w:eastAsia="宋体"/>
                <w:sz w:val="22"/>
              </w:rPr>
            </w:pPr>
          </w:p>
        </w:tc>
      </w:tr>
      <w:tr w14:paraId="421DA5FC">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5950D002">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4D5D313A">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F796C05">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C4B22BD">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68FE97A">
            <w:pPr>
              <w:spacing w:line="360" w:lineRule="auto"/>
              <w:rPr>
                <w:rFonts w:ascii="宋体" w:hAnsi="宋体" w:eastAsia="宋体"/>
                <w:sz w:val="22"/>
              </w:rPr>
            </w:pPr>
          </w:p>
        </w:tc>
      </w:tr>
      <w:tr w14:paraId="2C8F832F">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0B52FE5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C33D813">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4E7FD46B">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3238FBC">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4DF7F54C">
            <w:pPr>
              <w:spacing w:line="360" w:lineRule="auto"/>
              <w:jc w:val="center"/>
              <w:rPr>
                <w:rFonts w:hint="default" w:ascii="宋体" w:hAnsi="宋体" w:eastAsia="宋体"/>
                <w:sz w:val="22"/>
                <w:lang w:val="en-US" w:eastAsia="zh-CN"/>
              </w:rPr>
            </w:pPr>
          </w:p>
        </w:tc>
      </w:tr>
    </w:tbl>
    <w:p w14:paraId="03BA80BB">
      <w:pPr>
        <w:spacing w:line="570" w:lineRule="exact"/>
        <w:jc w:val="center"/>
        <w:rPr>
          <w:rFonts w:hint="eastAsia" w:ascii="方正小标宋简体" w:hAnsi="方正小标宋简体" w:eastAsia="方正小标宋简体" w:cs="方正小标宋简体"/>
          <w:b/>
          <w:bCs/>
          <w:sz w:val="36"/>
          <w:szCs w:val="36"/>
          <w:u w:val="single"/>
        </w:rPr>
      </w:pPr>
    </w:p>
    <w:p w14:paraId="774549B7">
      <w:pPr>
        <w:spacing w:line="570" w:lineRule="exact"/>
        <w:jc w:val="center"/>
        <w:rPr>
          <w:rFonts w:hint="eastAsia" w:ascii="方正小标宋简体" w:hAnsi="方正小标宋简体" w:eastAsia="方正小标宋简体" w:cs="方正小标宋简体"/>
          <w:b/>
          <w:bCs/>
          <w:sz w:val="36"/>
          <w:szCs w:val="36"/>
          <w:u w:val="single"/>
        </w:rPr>
      </w:pPr>
    </w:p>
    <w:p w14:paraId="0FBA83C2">
      <w:pPr>
        <w:spacing w:line="570" w:lineRule="exact"/>
        <w:jc w:val="center"/>
        <w:rPr>
          <w:rFonts w:hint="eastAsia" w:ascii="方正小标宋简体" w:hAnsi="方正小标宋简体" w:eastAsia="方正小标宋简体" w:cs="方正小标宋简体"/>
          <w:b/>
          <w:bCs/>
          <w:sz w:val="36"/>
          <w:szCs w:val="36"/>
          <w:u w:val="single"/>
        </w:rPr>
      </w:pPr>
    </w:p>
    <w:p w14:paraId="1FFD7686">
      <w:pPr>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44"/>
          <w:szCs w:val="44"/>
          <w:lang w:val="en-US" w:eastAsia="zh-CN"/>
        </w:rPr>
      </w:pPr>
      <w:bookmarkStart w:id="36" w:name="_GoBack"/>
      <w:r>
        <w:rPr>
          <w:rFonts w:hint="eastAsia" w:ascii="方正小标宋_GBK" w:hAnsi="方正小标宋_GBK" w:eastAsia="方正小标宋_GBK" w:cs="方正小标宋_GBK"/>
          <w:b/>
          <w:bCs/>
          <w:sz w:val="44"/>
          <w:szCs w:val="44"/>
          <w:lang w:val="en-US" w:eastAsia="zh-CN"/>
        </w:rPr>
        <w:t>琼中黎族苗族自治县什运乡什运村委会什运互通1号20㎡村集体商铺出租</w:t>
      </w:r>
      <w:bookmarkEnd w:id="36"/>
      <w:r>
        <w:rPr>
          <w:rFonts w:hint="eastAsia" w:ascii="方正小标宋_GBK" w:hAnsi="方正小标宋_GBK" w:eastAsia="方正小标宋_GBK" w:cs="方正小标宋_GBK"/>
          <w:b/>
          <w:bCs/>
          <w:sz w:val="44"/>
          <w:szCs w:val="44"/>
          <w:lang w:val="en-US" w:eastAsia="zh-CN"/>
        </w:rPr>
        <w:t>交易公示</w:t>
      </w:r>
    </w:p>
    <w:p w14:paraId="5A430AD2">
      <w:pPr>
        <w:pStyle w:val="3"/>
        <w:keepNext/>
        <w:keepLines/>
        <w:pageBreakBefore w:val="0"/>
        <w:widowControl w:val="0"/>
        <w:kinsoku/>
        <w:wordWrap/>
        <w:overflowPunct/>
        <w:topLinePunct w:val="0"/>
        <w:autoSpaceDE/>
        <w:autoSpaceDN/>
        <w:bidi w:val="0"/>
        <w:adjustRightInd/>
        <w:snapToGrid/>
        <w:spacing w:before="0" w:after="0" w:line="560" w:lineRule="exact"/>
        <w:textAlignment w:val="auto"/>
        <w:rPr>
          <w:rFonts w:hint="eastAsia"/>
        </w:rPr>
      </w:pPr>
    </w:p>
    <w:p w14:paraId="46EC0671">
      <w:pPr>
        <w:keepNext w:val="0"/>
        <w:keepLines w:val="0"/>
        <w:pageBreakBefore w:val="0"/>
        <w:widowControl w:val="0"/>
        <w:kinsoku/>
        <w:wordWrap w:val="0"/>
        <w:overflowPunct/>
        <w:topLinePunct w:val="0"/>
        <w:autoSpaceDE/>
        <w:autoSpaceDN/>
        <w:bidi w:val="0"/>
        <w:adjustRightInd/>
        <w:snapToGrid/>
        <w:ind w:firstLine="560" w:firstLineChars="200"/>
        <w:jc w:val="left"/>
        <w:textAlignment w:val="auto"/>
        <w:outlineLvl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经</w:t>
      </w:r>
      <w:r>
        <w:rPr>
          <w:rFonts w:hint="eastAsia" w:asciiTheme="minorEastAsia" w:hAnsiTheme="minorEastAsia" w:cstheme="minorEastAsia"/>
          <w:sz w:val="28"/>
          <w:szCs w:val="28"/>
          <w:lang w:val="en-US" w:eastAsia="zh-CN"/>
        </w:rPr>
        <w:t>琼中黎族苗族自治县什运乡什运村民委员会</w:t>
      </w:r>
      <w:r>
        <w:rPr>
          <w:rFonts w:hint="eastAsia" w:asciiTheme="minorEastAsia" w:hAnsiTheme="minorEastAsia" w:eastAsiaTheme="minorEastAsia" w:cstheme="minorEastAsia"/>
          <w:sz w:val="28"/>
          <w:szCs w:val="28"/>
        </w:rPr>
        <w:t>召开的会议决议，</w:t>
      </w:r>
      <w:r>
        <w:rPr>
          <w:rFonts w:hint="eastAsia" w:asciiTheme="minorEastAsia" w:hAnsiTheme="minorEastAsia" w:eastAsiaTheme="minorEastAsia" w:cstheme="minorEastAsia"/>
          <w:sz w:val="28"/>
          <w:szCs w:val="28"/>
          <w:lang w:val="en-US" w:eastAsia="zh-CN"/>
        </w:rPr>
        <w:t>同意</w:t>
      </w:r>
      <w:r>
        <w:rPr>
          <w:rFonts w:hint="eastAsia" w:asciiTheme="minorEastAsia" w:hAnsiTheme="minorEastAsia" w:cstheme="minorEastAsia"/>
          <w:b/>
          <w:bCs/>
          <w:sz w:val="28"/>
          <w:szCs w:val="28"/>
          <w:u w:val="single"/>
          <w:lang w:val="en-US" w:eastAsia="zh-CN"/>
        </w:rPr>
        <w:t>琼中黎族苗族自治县什运乡什运村委会什运互通1号20㎡村集体商铺出租</w:t>
      </w:r>
      <w:r>
        <w:rPr>
          <w:rFonts w:hint="eastAsia" w:asciiTheme="minorEastAsia" w:hAnsiTheme="minorEastAsia" w:eastAsiaTheme="minorEastAsia" w:cstheme="minorEastAsia"/>
          <w:sz w:val="28"/>
          <w:szCs w:val="28"/>
          <w:lang w:val="en-US" w:eastAsia="zh-CN"/>
        </w:rPr>
        <w:t>在</w:t>
      </w:r>
      <w:r>
        <w:rPr>
          <w:rFonts w:hint="eastAsia" w:asciiTheme="minorEastAsia" w:hAnsiTheme="minorEastAsia" w:cstheme="minorEastAsia"/>
          <w:sz w:val="28"/>
          <w:szCs w:val="28"/>
          <w:lang w:val="en-US" w:eastAsia="zh-CN"/>
        </w:rPr>
        <w:t>琼中</w:t>
      </w:r>
      <w:r>
        <w:rPr>
          <w:rFonts w:hint="eastAsia" w:asciiTheme="minorEastAsia" w:hAnsiTheme="minorEastAsia" w:eastAsiaTheme="minorEastAsia" w:cstheme="minorEastAsia"/>
          <w:sz w:val="28"/>
          <w:szCs w:val="28"/>
        </w:rPr>
        <w:t>农村产权交易</w:t>
      </w:r>
      <w:r>
        <w:rPr>
          <w:rFonts w:hint="eastAsia" w:asciiTheme="minorEastAsia" w:hAnsiTheme="minorEastAsia" w:cstheme="minorEastAsia"/>
          <w:sz w:val="28"/>
          <w:szCs w:val="28"/>
          <w:lang w:val="en-US" w:eastAsia="zh-CN"/>
        </w:rPr>
        <w:t>中心</w:t>
      </w:r>
      <w:r>
        <w:rPr>
          <w:rFonts w:hint="eastAsia" w:asciiTheme="minorEastAsia" w:hAnsiTheme="minorEastAsia" w:eastAsiaTheme="minorEastAsia" w:cstheme="minorEastAsia"/>
          <w:sz w:val="28"/>
          <w:szCs w:val="28"/>
        </w:rPr>
        <w:t>平台</w:t>
      </w:r>
      <w:r>
        <w:rPr>
          <w:rFonts w:hint="eastAsia" w:asciiTheme="minorEastAsia" w:hAnsiTheme="minorEastAsia" w:cstheme="minorEastAsia"/>
          <w:sz w:val="28"/>
          <w:szCs w:val="28"/>
          <w:lang w:val="en-US" w:eastAsia="zh-CN"/>
        </w:rPr>
        <w:t>（https://qiongzhong.nongjiao.com</w:t>
      </w:r>
      <w:r>
        <w:rPr>
          <w:rFonts w:hint="eastAsia" w:asciiTheme="minorEastAsia" w:hAnsiTheme="minorEastAsia" w:eastAsiaTheme="minorEastAsia" w:cstheme="minorEastAsia"/>
          <w:sz w:val="28"/>
          <w:szCs w:val="28"/>
        </w:rPr>
        <w:t>，以下简称“平台”）进行出租交易，依据《海南</w:t>
      </w:r>
      <w:r>
        <w:rPr>
          <w:rFonts w:hint="eastAsia" w:asciiTheme="minorEastAsia" w:hAnsiTheme="minorEastAsia" w:cstheme="minorEastAsia"/>
          <w:sz w:val="28"/>
          <w:szCs w:val="28"/>
          <w:lang w:val="en-US" w:eastAsia="zh-CN"/>
        </w:rPr>
        <w:t>省</w:t>
      </w:r>
      <w:r>
        <w:rPr>
          <w:rFonts w:hint="eastAsia" w:asciiTheme="minorEastAsia" w:hAnsiTheme="minorEastAsia" w:eastAsiaTheme="minorEastAsia" w:cstheme="minorEastAsia"/>
          <w:sz w:val="28"/>
          <w:szCs w:val="28"/>
        </w:rPr>
        <w:t>农村产权流转交易管理暂行办法》规定在平台挂牌交易，现将公示如下：</w:t>
      </w:r>
    </w:p>
    <w:p w14:paraId="570FD67D">
      <w:pPr>
        <w:numPr>
          <w:ilvl w:val="0"/>
          <w:numId w:val="2"/>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38A1B4C1">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sz w:val="28"/>
          <w:szCs w:val="28"/>
          <w:lang w:val="en-US" w:eastAsia="zh-CN"/>
        </w:rPr>
        <w:t>琼中黎族苗族自治县什运乡什运村委会什运互通1号20㎡村集体商铺出租</w:t>
      </w:r>
    </w:p>
    <w:p w14:paraId="28BA00A6">
      <w:pPr>
        <w:spacing w:line="520" w:lineRule="exact"/>
        <w:ind w:firstLine="560" w:firstLineChars="200"/>
        <w:rPr>
          <w:rFonts w:hint="eastAsia" w:asciiTheme="minorEastAsia" w:hAnsi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出租方：</w:t>
      </w:r>
      <w:r>
        <w:rPr>
          <w:rFonts w:hint="eastAsia" w:asciiTheme="minorEastAsia" w:hAnsiTheme="minorEastAsia" w:cstheme="minorEastAsia"/>
          <w:sz w:val="28"/>
          <w:szCs w:val="28"/>
          <w:lang w:val="en-US" w:eastAsia="zh-CN"/>
        </w:rPr>
        <w:t>琼中黎族苗族自治县什运乡什运村民委员会</w:t>
      </w:r>
    </w:p>
    <w:p w14:paraId="0E28C6BF">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出租面积：</w:t>
      </w:r>
      <w:r>
        <w:rPr>
          <w:rFonts w:hint="eastAsia" w:asciiTheme="minorEastAsia" w:hAnsiTheme="minorEastAsia" w:cstheme="minorEastAsia"/>
          <w:sz w:val="28"/>
          <w:szCs w:val="28"/>
          <w:lang w:val="en-US" w:eastAsia="zh-CN"/>
        </w:rPr>
        <w:t>20㎡</w:t>
      </w:r>
    </w:p>
    <w:p w14:paraId="0A439A32">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3年</w:t>
      </w:r>
    </w:p>
    <w:p w14:paraId="465A942D">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15000元/年（含税）</w:t>
      </w:r>
    </w:p>
    <w:p w14:paraId="5DD884EF">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5000</w:t>
      </w:r>
      <w:r>
        <w:rPr>
          <w:rFonts w:hint="eastAsia" w:asciiTheme="minorEastAsia" w:hAnsiTheme="minorEastAsia" w:cstheme="minorEastAsia"/>
          <w:sz w:val="28"/>
          <w:szCs w:val="28"/>
          <w:lang w:val="en-US" w:eastAsia="zh-CN"/>
        </w:rPr>
        <w:t xml:space="preserve">元 </w:t>
      </w:r>
    </w:p>
    <w:p w14:paraId="3B44E739">
      <w:pPr>
        <w:spacing w:line="520" w:lineRule="exact"/>
        <w:ind w:firstLine="560" w:firstLineChars="20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14</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1</w:t>
      </w:r>
      <w:r>
        <w:rPr>
          <w:rFonts w:hint="eastAsia" w:asciiTheme="minorEastAsia" w:hAnsiTheme="minorEastAsia" w:eastAsiaTheme="minorEastAsia" w:cstheme="minorEastAsia"/>
          <w:sz w:val="28"/>
          <w:szCs w:val="28"/>
        </w:rPr>
        <w:t>:00至202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22</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1</w:t>
      </w:r>
      <w:r>
        <w:rPr>
          <w:rFonts w:hint="eastAsia" w:asciiTheme="minorEastAsia" w:hAnsiTheme="minorEastAsia" w:eastAsiaTheme="minorEastAsia" w:cstheme="minorEastAsia"/>
          <w:sz w:val="28"/>
          <w:szCs w:val="28"/>
        </w:rPr>
        <w:t>:00</w:t>
      </w:r>
    </w:p>
    <w:p w14:paraId="11EBB987">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 xml:space="preserve">6-10-23 </w:t>
      </w:r>
      <w:r>
        <w:rPr>
          <w:rFonts w:hint="eastAsia" w:asciiTheme="minorEastAsia" w:hAnsiTheme="minorEastAsia" w:eastAsiaTheme="minorEastAsia" w:cstheme="minorEastAsia"/>
          <w:sz w:val="28"/>
          <w:szCs w:val="28"/>
        </w:rPr>
        <w:t>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23</w:t>
      </w:r>
      <w:r>
        <w:rPr>
          <w:rFonts w:hint="eastAsia" w:asciiTheme="minorEastAsia" w:hAnsiTheme="minorEastAsia" w:eastAsiaTheme="minorEastAsia" w:cstheme="minorEastAsia"/>
          <w:sz w:val="28"/>
          <w:szCs w:val="28"/>
        </w:rPr>
        <w:t xml:space="preserve"> 16:00</w:t>
      </w:r>
    </w:p>
    <w:p w14:paraId="423D7C1B">
      <w:pPr>
        <w:spacing w:line="520" w:lineRule="exact"/>
        <w:ind w:firstLine="560" w:firstLineChars="200"/>
        <w:rPr>
          <w:rFonts w:hint="eastAsia" w:eastAsia="微软雅黑" w:asciiTheme="minorEastAsia" w:hAnsiTheme="minorEastAsia" w:cstheme="minorEastAsia"/>
          <w:sz w:val="28"/>
          <w:szCs w:val="28"/>
          <w:lang w:val="en-US" w:eastAsia="zh-CN"/>
        </w:rPr>
      </w:pPr>
      <w:r>
        <w:rPr>
          <w:rFonts w:hint="eastAsia" w:asciiTheme="minorEastAsia" w:hAnsiTheme="minorEastAsia" w:eastAsiaTheme="minorEastAsia" w:cstheme="minorEastAsia"/>
          <w:sz w:val="28"/>
          <w:szCs w:val="28"/>
        </w:rPr>
        <w:t>付款方式：租金按年支付，一年一付，</w:t>
      </w:r>
      <w:r>
        <w:rPr>
          <w:rFonts w:hint="eastAsia" w:asciiTheme="minorEastAsia" w:hAnsiTheme="minorEastAsia" w:cstheme="minorEastAsia"/>
          <w:sz w:val="28"/>
          <w:szCs w:val="28"/>
          <w:lang w:val="en-US" w:eastAsia="zh-CN"/>
        </w:rPr>
        <w:t>每年11月30日前支付整年租金，租期内无递增</w:t>
      </w:r>
      <w:r>
        <w:rPr>
          <w:rFonts w:hint="eastAsia" w:asciiTheme="minorEastAsia" w:hAnsiTheme="minorEastAsia" w:cstheme="minorEastAsia"/>
          <w:sz w:val="28"/>
          <w:szCs w:val="28"/>
          <w:lang w:eastAsia="zh-CN"/>
        </w:rPr>
        <w:t>，</w:t>
      </w:r>
      <w:r>
        <w:rPr>
          <w:rFonts w:hint="eastAsia" w:asciiTheme="minorEastAsia" w:hAnsiTheme="minorEastAsia" w:eastAsiaTheme="minorEastAsia" w:cstheme="minorEastAsia"/>
          <w:sz w:val="28"/>
          <w:szCs w:val="28"/>
          <w:lang w:val="en-US" w:eastAsia="zh-CN"/>
        </w:rPr>
        <w:t>需缴纳</w:t>
      </w:r>
      <w:r>
        <w:rPr>
          <w:rFonts w:hint="eastAsia" w:asciiTheme="minorEastAsia" w:hAnsiTheme="minorEastAsia" w:cstheme="minorEastAsia"/>
          <w:sz w:val="28"/>
          <w:szCs w:val="28"/>
          <w:lang w:val="en-US" w:eastAsia="zh-CN"/>
        </w:rPr>
        <w:t>2000元</w:t>
      </w:r>
      <w:r>
        <w:rPr>
          <w:rFonts w:hint="eastAsia" w:asciiTheme="minorEastAsia" w:hAnsiTheme="minorEastAsia" w:eastAsiaTheme="minorEastAsia" w:cstheme="minorEastAsia"/>
          <w:sz w:val="28"/>
          <w:szCs w:val="28"/>
          <w:lang w:val="en-US" w:eastAsia="zh-CN"/>
        </w:rPr>
        <w:t>作为合同押金。</w:t>
      </w:r>
    </w:p>
    <w:p w14:paraId="4B547973">
      <w:pPr>
        <w:numPr>
          <w:ilvl w:val="0"/>
          <w:numId w:val="0"/>
        </w:num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王女士 18289626001、86230683。</w:t>
      </w:r>
    </w:p>
    <w:p w14:paraId="244E5F4D">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2644A477">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0AD02CC1">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监督电话：0898-</w:t>
      </w:r>
      <w:r>
        <w:rPr>
          <w:rFonts w:hint="eastAsia" w:asciiTheme="minorEastAsia" w:hAnsiTheme="minorEastAsia" w:cstheme="minorEastAsia"/>
          <w:sz w:val="28"/>
          <w:szCs w:val="28"/>
          <w:lang w:val="en-US" w:eastAsia="zh-CN"/>
        </w:rPr>
        <w:t>86230683</w:t>
      </w:r>
      <w:r>
        <w:rPr>
          <w:rFonts w:hint="eastAsia" w:asciiTheme="minorEastAsia" w:hAnsiTheme="minorEastAsia" w:eastAsiaTheme="minorEastAsia" w:cstheme="minorEastAsia"/>
          <w:sz w:val="28"/>
          <w:szCs w:val="28"/>
        </w:rPr>
        <w:t>（报名热线）</w:t>
      </w:r>
    </w:p>
    <w:p w14:paraId="2C77DB6D">
      <w:pPr>
        <w:spacing w:line="520" w:lineRule="exact"/>
        <w:ind w:firstLine="560" w:firstLineChars="200"/>
        <w:rPr>
          <w:rFonts w:hint="eastAsia" w:asciiTheme="minorEastAsia" w:hAnsiTheme="minorEastAsia" w:cstheme="minorEastAsia"/>
          <w:sz w:val="28"/>
          <w:szCs w:val="28"/>
          <w:lang w:val="en-US" w:eastAsia="zh-CN"/>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val="en-US" w:eastAsia="zh-CN"/>
        </w:rPr>
        <w:t>琼中黎族苗族自治县营根镇玉锦大道加鑫广场3栋01号。</w:t>
      </w:r>
    </w:p>
    <w:p w14:paraId="11CBC960">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heme="minorEastAsia" w:hAnsiTheme="minorEastAsia" w:eastAsiaTheme="minorEastAsia" w:cstheme="minorEastAsia"/>
          <w:b/>
          <w:bCs/>
          <w:sz w:val="28"/>
          <w:szCs w:val="28"/>
          <w:lang w:val="en-US" w:eastAsia="zh-CN"/>
        </w:rPr>
        <w:t>https://qiongzhong.nongjiao.com</w:t>
      </w:r>
      <w:r>
        <w:rPr>
          <w:rFonts w:hint="eastAsia" w:asciiTheme="minorEastAsia" w:hAnsiTheme="minorEastAsia" w:eastAsiaTheme="minorEastAsia" w:cstheme="minorEastAsia"/>
          <w:sz w:val="28"/>
          <w:szCs w:val="28"/>
        </w:rPr>
        <w:t>查看，以网站项目详情页为准。或扫下方二维码关注挂网项目。</w:t>
      </w:r>
    </w:p>
    <w:p w14:paraId="0D364674">
      <w:pPr>
        <w:spacing w:line="570" w:lineRule="exact"/>
        <w:ind w:firstLine="640" w:firstLineChars="200"/>
        <w:jc w:val="right"/>
        <w:rPr>
          <w:rFonts w:ascii="宋体" w:hAnsi="宋体" w:eastAsia="宋体" w:cs="宋体"/>
          <w:sz w:val="28"/>
          <w:szCs w:val="28"/>
          <w:u w:val="single"/>
        </w:rPr>
      </w:pPr>
      <w:r>
        <w:rPr>
          <w:rFonts w:hint="eastAsia" w:ascii="仿宋_GB2312" w:hAnsi="仿宋_GB2312" w:eastAsia="仿宋_GB2312" w:cs="仿宋_GB2312"/>
          <w:sz w:val="32"/>
          <w:szCs w:val="32"/>
        </w:rPr>
        <w:drawing>
          <wp:anchor distT="0" distB="0" distL="114300" distR="114300" simplePos="0" relativeHeight="251662336" behindDoc="0" locked="0" layoutInCell="1" allowOverlap="1">
            <wp:simplePos x="0" y="0"/>
            <wp:positionH relativeFrom="column">
              <wp:posOffset>338455</wp:posOffset>
            </wp:positionH>
            <wp:positionV relativeFrom="paragraph">
              <wp:posOffset>240665</wp:posOffset>
            </wp:positionV>
            <wp:extent cx="1177290" cy="1177290"/>
            <wp:effectExtent l="0" t="0" r="3810" b="3810"/>
            <wp:wrapTopAndBottom/>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5"/>
                    <a:stretch>
                      <a:fillRect/>
                    </a:stretch>
                  </pic:blipFill>
                  <pic:spPr>
                    <a:xfrm>
                      <a:off x="0" y="0"/>
                      <a:ext cx="1177290" cy="1177290"/>
                    </a:xfrm>
                    <a:prstGeom prst="rect">
                      <a:avLst/>
                    </a:prstGeom>
                    <a:noFill/>
                    <a:ln w="9525">
                      <a:noFill/>
                    </a:ln>
                  </pic:spPr>
                </pic:pic>
              </a:graphicData>
            </a:graphic>
          </wp:anchor>
        </w:drawing>
      </w:r>
    </w:p>
    <w:p w14:paraId="3C47A29D">
      <w:pPr>
        <w:pStyle w:val="5"/>
        <w:jc w:val="right"/>
        <w:rPr>
          <w:b/>
          <w:bCs/>
          <w:sz w:val="28"/>
          <w:szCs w:val="36"/>
        </w:rPr>
      </w:pPr>
      <w:r>
        <w:rPr>
          <w:rFonts w:hint="eastAsia"/>
          <w:b/>
          <w:bCs/>
          <w:sz w:val="28"/>
          <w:szCs w:val="36"/>
        </w:rPr>
        <w:t>已详细阅读此交易公示，对此交易公示内容无异议。</w:t>
      </w:r>
    </w:p>
    <w:p w14:paraId="3E5D70F4">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386EE078">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350A77EB">
      <w:pPr>
        <w:pStyle w:val="7"/>
        <w:rPr>
          <w:rFonts w:hint="eastAsia" w:eastAsiaTheme="minorEastAsia"/>
          <w:lang w:eastAsia="zh-CN"/>
        </w:rPr>
      </w:pP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2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BD597F">
    <w:pPr>
      <w:pStyle w:val="8"/>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F0316E">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55F0316E">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YjE4MWFmOGQwMzBiMjRmYTI3Y2I3MzVhNDRkOTAifQ=="/>
  </w:docVars>
  <w:rsids>
    <w:rsidRoot w:val="00125DA0"/>
    <w:rsid w:val="00075E67"/>
    <w:rsid w:val="00125DA0"/>
    <w:rsid w:val="00167AC6"/>
    <w:rsid w:val="00B57B36"/>
    <w:rsid w:val="00CD7376"/>
    <w:rsid w:val="00E03B4E"/>
    <w:rsid w:val="00E541D7"/>
    <w:rsid w:val="036073B5"/>
    <w:rsid w:val="049663E5"/>
    <w:rsid w:val="09275F73"/>
    <w:rsid w:val="09991E4D"/>
    <w:rsid w:val="0A8721A0"/>
    <w:rsid w:val="0B7B2128"/>
    <w:rsid w:val="0B985CD3"/>
    <w:rsid w:val="0E9816ED"/>
    <w:rsid w:val="10396E71"/>
    <w:rsid w:val="10C41E50"/>
    <w:rsid w:val="111F5801"/>
    <w:rsid w:val="11DE52CB"/>
    <w:rsid w:val="12832600"/>
    <w:rsid w:val="1425541A"/>
    <w:rsid w:val="150A3847"/>
    <w:rsid w:val="18E10F33"/>
    <w:rsid w:val="1A0C35CC"/>
    <w:rsid w:val="1E7E35C6"/>
    <w:rsid w:val="1EA8633F"/>
    <w:rsid w:val="2163678E"/>
    <w:rsid w:val="2171056A"/>
    <w:rsid w:val="23C4301C"/>
    <w:rsid w:val="264A1DF4"/>
    <w:rsid w:val="2741574C"/>
    <w:rsid w:val="28C7769D"/>
    <w:rsid w:val="2C765212"/>
    <w:rsid w:val="2F674111"/>
    <w:rsid w:val="30B56AE1"/>
    <w:rsid w:val="315424F2"/>
    <w:rsid w:val="327E6635"/>
    <w:rsid w:val="3516702D"/>
    <w:rsid w:val="356B5D48"/>
    <w:rsid w:val="36AD138D"/>
    <w:rsid w:val="378B28D0"/>
    <w:rsid w:val="37E601A9"/>
    <w:rsid w:val="3A7A2C02"/>
    <w:rsid w:val="3EE84C2D"/>
    <w:rsid w:val="43315BEC"/>
    <w:rsid w:val="43AD1C7C"/>
    <w:rsid w:val="44912C24"/>
    <w:rsid w:val="44FC64D7"/>
    <w:rsid w:val="47C03328"/>
    <w:rsid w:val="4BDA31B7"/>
    <w:rsid w:val="4C122427"/>
    <w:rsid w:val="4D35764C"/>
    <w:rsid w:val="4D440E1C"/>
    <w:rsid w:val="4DC33073"/>
    <w:rsid w:val="4E3F7559"/>
    <w:rsid w:val="4ECE0172"/>
    <w:rsid w:val="51516E47"/>
    <w:rsid w:val="5CF93C67"/>
    <w:rsid w:val="64515E2E"/>
    <w:rsid w:val="64D61FAB"/>
    <w:rsid w:val="685D7846"/>
    <w:rsid w:val="6B8471B8"/>
    <w:rsid w:val="6F086D4B"/>
    <w:rsid w:val="70FC327E"/>
    <w:rsid w:val="75F24B68"/>
    <w:rsid w:val="786A7F85"/>
    <w:rsid w:val="791505B4"/>
    <w:rsid w:val="7A7C6A82"/>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3">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20"/>
    <w:autoRedefine/>
    <w:qFormat/>
    <w:uiPriority w:val="0"/>
    <w:pPr>
      <w:tabs>
        <w:tab w:val="center" w:pos="4153"/>
        <w:tab w:val="right" w:pos="8306"/>
      </w:tabs>
      <w:snapToGrid w:val="0"/>
      <w:jc w:val="left"/>
    </w:pPr>
    <w:rPr>
      <w:sz w:val="18"/>
      <w:szCs w:val="18"/>
    </w:rPr>
  </w:style>
  <w:style w:type="paragraph" w:styleId="9">
    <w:name w:val="header"/>
    <w:basedOn w:val="1"/>
    <w:link w:val="19"/>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styleId="14">
    <w:name w:val="Hyperlink"/>
    <w:basedOn w:val="13"/>
    <w:qFormat/>
    <w:uiPriority w:val="0"/>
    <w:rPr>
      <w:color w:val="0000FF"/>
      <w:u w:val="single"/>
    </w:rPr>
  </w:style>
  <w:style w:type="character" w:customStyle="1" w:styleId="15">
    <w:name w:val="标题4 Char"/>
    <w:link w:val="16"/>
    <w:autoRedefine/>
    <w:qFormat/>
    <w:locked/>
    <w:uiPriority w:val="0"/>
    <w:rPr>
      <w:rFonts w:eastAsia="宋体"/>
      <w:kern w:val="0"/>
      <w:sz w:val="36"/>
      <w:szCs w:val="20"/>
    </w:rPr>
  </w:style>
  <w:style w:type="paragraph" w:customStyle="1" w:styleId="16">
    <w:name w:val="标题4"/>
    <w:basedOn w:val="4"/>
    <w:link w:val="15"/>
    <w:autoRedefine/>
    <w:qFormat/>
    <w:uiPriority w:val="0"/>
    <w:rPr>
      <w:rFonts w:eastAsia="宋体"/>
      <w:kern w:val="0"/>
      <w:sz w:val="36"/>
      <w:szCs w:val="20"/>
    </w:rPr>
  </w:style>
  <w:style w:type="paragraph" w:customStyle="1" w:styleId="17">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autoRedefine/>
    <w:qFormat/>
    <w:uiPriority w:val="0"/>
    <w:rPr>
      <w:rFonts w:asciiTheme="minorHAnsi" w:hAnsiTheme="minorHAnsi" w:eastAsiaTheme="minorEastAsia" w:cstheme="minorBidi"/>
      <w:lang w:val="en-US" w:eastAsia="zh-CN" w:bidi="ar-SA"/>
    </w:rPr>
  </w:style>
  <w:style w:type="character" w:customStyle="1" w:styleId="19">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20">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6807</Words>
  <Characters>7294</Characters>
  <Lines>59</Lines>
  <Paragraphs>16</Paragraphs>
  <TotalTime>3</TotalTime>
  <ScaleCrop>false</ScaleCrop>
  <LinksUpToDate>false</LinksUpToDate>
  <CharactersWithSpaces>7789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琼中产权交易中心</cp:lastModifiedBy>
  <dcterms:modified xsi:type="dcterms:W3CDTF">2026-10-14T02:06:55Z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9D05B64EF6D84FECA5504FF0CF5E18BF_13</vt:lpwstr>
  </property>
  <property fmtid="{D5CDD505-2E9C-101B-9397-08002B2CF9AE}" pid="4" name="KSOTemplateDocerSaveRecord">
    <vt:lpwstr>eyJoZGlkIjoiMTIwOWMyZmIyYjc5ZjRhZWZlYTZlOGJlMWFiNGU5MDYiLCJ1c2VySWQiOiIxNjg0NzAxOTk1In0=</vt:lpwstr>
  </property>
</Properties>
</file>