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7068B">
      <w:pPr>
        <w:pStyle w:val="3"/>
        <w:spacing w:line="240" w:lineRule="auto"/>
        <w:jc w:val="center"/>
        <w:rPr>
          <w:rFonts w:ascii="黑体" w:hAnsi="黑体"/>
          <w:color w:val="000000"/>
        </w:rPr>
      </w:pPr>
      <w:bookmarkStart w:id="0" w:name="_Toc21762"/>
      <w:bookmarkStart w:id="1" w:name="_Toc21422"/>
      <w:bookmarkStart w:id="2" w:name="_Toc32320"/>
      <w:bookmarkStart w:id="3" w:name="_Toc15737"/>
      <w:bookmarkStart w:id="4" w:name="_Toc24454"/>
      <w:bookmarkStart w:id="5" w:name="_Toc20910"/>
      <w:bookmarkStart w:id="6" w:name="_Toc11918"/>
      <w:bookmarkStart w:id="7" w:name="_Toc24727"/>
      <w:bookmarkStart w:id="8" w:name="_Toc20033"/>
      <w:bookmarkStart w:id="9" w:name="_Toc25712"/>
      <w:bookmarkStart w:id="10" w:name="_Toc13462"/>
      <w:bookmarkStart w:id="11" w:name="_Toc8396"/>
      <w:bookmarkStart w:id="12" w:name="_Toc12789"/>
      <w:bookmarkStart w:id="13" w:name="_Toc29002"/>
      <w:bookmarkStart w:id="14" w:name="_Toc7615"/>
      <w:bookmarkStart w:id="15" w:name="_Toc24068"/>
      <w:r>
        <w:rPr>
          <w:rFonts w:hint="eastAsia" w:ascii="黑体" w:hAnsi="黑体"/>
          <w:color w:val="000000"/>
        </w:rPr>
        <w:t>网络竞价须知</w:t>
      </w:r>
      <w:bookmarkEnd w:id="0"/>
      <w:bookmarkEnd w:id="1"/>
      <w:bookmarkEnd w:id="2"/>
      <w:bookmarkEnd w:id="3"/>
      <w:bookmarkEnd w:id="4"/>
      <w:bookmarkEnd w:id="5"/>
      <w:bookmarkEnd w:id="6"/>
    </w:p>
    <w:p w14:paraId="5B3AB3E4">
      <w:pPr>
        <w:numPr>
          <w:ilvl w:val="0"/>
          <w:numId w:val="1"/>
        </w:numPr>
        <w:spacing w:line="520" w:lineRule="exact"/>
        <w:rPr>
          <w:rFonts w:ascii="新宋体" w:hAnsi="新宋体" w:eastAsia="新宋体"/>
          <w:sz w:val="28"/>
          <w:szCs w:val="28"/>
        </w:rPr>
      </w:pPr>
      <w:r>
        <w:rPr>
          <w:rFonts w:hint="eastAsia" w:ascii="新宋体" w:hAnsi="新宋体" w:eastAsia="新宋体"/>
          <w:b/>
          <w:bCs/>
          <w:sz w:val="28"/>
          <w:szCs w:val="28"/>
        </w:rPr>
        <w:t xml:space="preserve"> </w:t>
      </w:r>
      <w:r>
        <w:rPr>
          <w:rFonts w:hint="eastAsia" w:ascii="Noto Sans SC" w:hAnsi="Noto Sans SC" w:eastAsia="Noto Sans SC" w:cs="Noto Sans SC"/>
          <w:i w:val="0"/>
          <w:iCs w:val="0"/>
          <w:caps w:val="0"/>
          <w:color w:val="C00000"/>
          <w:spacing w:val="0"/>
          <w:sz w:val="27"/>
          <w:szCs w:val="27"/>
        </w:rPr>
        <w:t>昌江县石碌镇保梅村第一至四组东海地块199.79亩集体果园地出租</w:t>
      </w:r>
      <w:r>
        <w:rPr>
          <w:rFonts w:hint="eastAsia" w:ascii="新宋体" w:hAnsi="新宋体" w:eastAsia="新宋体"/>
          <w:sz w:val="28"/>
          <w:szCs w:val="28"/>
        </w:rPr>
        <w:t>《网络竞价须知》（以下简称《须知》），依据《</w:t>
      </w:r>
      <w:r>
        <w:rPr>
          <w:rFonts w:hint="eastAsia" w:ascii="新宋体" w:hAnsi="新宋体" w:eastAsia="新宋体" w:cs="新宋体"/>
          <w:color w:val="auto"/>
          <w:sz w:val="28"/>
          <w:szCs w:val="28"/>
          <w:highlight w:val="none"/>
        </w:rPr>
        <w:fldChar w:fldCharType="begin"/>
      </w:r>
      <w:r>
        <w:rPr>
          <w:rFonts w:hint="eastAsia" w:ascii="新宋体" w:hAnsi="新宋体" w:eastAsia="新宋体" w:cs="新宋体"/>
          <w:sz w:val="28"/>
          <w:szCs w:val="28"/>
          <w:highlight w:val="none"/>
        </w:rPr>
        <w:instrText xml:space="preserve"> HYPERLINK \l _Toc17598 </w:instrText>
      </w:r>
      <w:r>
        <w:rPr>
          <w:rFonts w:hint="eastAsia" w:ascii="新宋体" w:hAnsi="新宋体" w:eastAsia="新宋体" w:cs="新宋体"/>
          <w:sz w:val="28"/>
          <w:szCs w:val="28"/>
          <w:highlight w:val="none"/>
        </w:rPr>
        <w:fldChar w:fldCharType="separate"/>
      </w:r>
      <w:r>
        <w:rPr>
          <w:rFonts w:hint="eastAsia" w:ascii="新宋体" w:hAnsi="新宋体" w:eastAsia="新宋体" w:cs="新宋体"/>
          <w:kern w:val="0"/>
          <w:sz w:val="28"/>
          <w:szCs w:val="28"/>
          <w:highlight w:val="none"/>
          <w:lang w:val="en-US" w:eastAsia="zh-CN"/>
        </w:rPr>
        <w:t>昌江农村产权交易中心</w:t>
      </w:r>
      <w:r>
        <w:rPr>
          <w:rFonts w:hint="eastAsia" w:ascii="新宋体" w:hAnsi="新宋体" w:eastAsia="新宋体" w:cs="新宋体"/>
          <w:kern w:val="0"/>
          <w:sz w:val="28"/>
          <w:szCs w:val="28"/>
          <w:highlight w:val="none"/>
        </w:rPr>
        <w:t>农村产权交易规则（试行）</w:t>
      </w:r>
      <w:r>
        <w:rPr>
          <w:rFonts w:hint="eastAsia" w:ascii="新宋体" w:hAnsi="新宋体" w:eastAsia="新宋体" w:cs="新宋体"/>
          <w:color w:val="auto"/>
          <w:sz w:val="28"/>
          <w:szCs w:val="28"/>
          <w:highlight w:val="none"/>
        </w:rPr>
        <w:fldChar w:fldCharType="end"/>
      </w:r>
      <w:r>
        <w:rPr>
          <w:rFonts w:hint="eastAsia" w:ascii="新宋体" w:hAnsi="新宋体" w:eastAsia="新宋体"/>
          <w:sz w:val="28"/>
          <w:szCs w:val="28"/>
        </w:rPr>
        <w:t>》、《</w:t>
      </w:r>
      <w:r>
        <w:rPr>
          <w:rFonts w:hint="eastAsia" w:ascii="新宋体" w:hAnsi="新宋体" w:eastAsia="新宋体" w:cs="新宋体"/>
          <w:bCs w:val="0"/>
          <w:kern w:val="0"/>
          <w:sz w:val="28"/>
          <w:szCs w:val="28"/>
          <w:highlight w:val="none"/>
          <w:lang w:val="en-US" w:eastAsia="zh-CN"/>
        </w:rPr>
        <w:t>昌江农村产权交易中心</w:t>
      </w:r>
      <w:r>
        <w:rPr>
          <w:rFonts w:hint="eastAsia" w:ascii="新宋体" w:hAnsi="新宋体" w:eastAsia="新宋体" w:cs="新宋体"/>
          <w:bCs w:val="0"/>
          <w:kern w:val="0"/>
          <w:sz w:val="28"/>
          <w:szCs w:val="28"/>
          <w:highlight w:val="none"/>
        </w:rPr>
        <w:t>网络竞价实施办法（试行）</w:t>
      </w:r>
      <w:r>
        <w:rPr>
          <w:rFonts w:hint="eastAsia" w:ascii="新宋体" w:hAnsi="新宋体" w:eastAsia="新宋体"/>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昌江农村产权交易中心(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w:t>
      </w:r>
      <w:r>
        <w:rPr>
          <w:rFonts w:hint="eastAsia" w:ascii="新宋体" w:hAnsi="新宋体" w:eastAsia="新宋体" w:cs="Times New Roman"/>
          <w:sz w:val="28"/>
          <w:szCs w:val="28"/>
          <w:lang w:val="en-US" w:eastAsia="zh-CN"/>
        </w:rPr>
        <w:t>出租</w:t>
      </w:r>
      <w:r>
        <w:rPr>
          <w:rFonts w:hint="eastAsia" w:ascii="新宋体" w:hAnsi="新宋体" w:eastAsia="新宋体" w:cs="Times New Roman"/>
          <w:sz w:val="28"/>
          <w:szCs w:val="28"/>
        </w:rPr>
        <w:t>（转让）方提供，竞买申请方在提交竞买报名之前，应对所竞买的项目标的有关情况及瑕疵已做了全面的了解，竞买方如对交易须知、交易规则、交易公告等交易文件有疑问的，可向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47DB85A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有关交易规则和交易须知。</w:t>
      </w:r>
    </w:p>
    <w:p w14:paraId="2E260CF6">
      <w:pPr>
        <w:numPr>
          <w:ilvl w:val="0"/>
          <w:numId w:val="1"/>
        </w:numPr>
        <w:spacing w:line="520" w:lineRule="exact"/>
        <w:rPr>
          <w:b/>
          <w:bCs/>
          <w:color w:val="000000" w:themeColor="text1"/>
          <w14:textFill>
            <w14:solidFill>
              <w14:schemeClr w14:val="tx1"/>
            </w14:solidFill>
          </w14:textFill>
        </w:rPr>
      </w:pPr>
      <w:r>
        <w:rPr>
          <w:rFonts w:hint="eastAsia" w:ascii="新宋体" w:hAnsi="新宋体" w:eastAsia="新宋体" w:cs="Times New Roman"/>
          <w:b/>
          <w:bCs/>
          <w:color w:val="000000" w:themeColor="text1"/>
          <w:sz w:val="28"/>
          <w:szCs w:val="28"/>
          <w14:textFill>
            <w14:solidFill>
              <w14:schemeClr w14:val="tx1"/>
            </w14:solidFill>
          </w14:textFill>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22日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w:t>
      </w:r>
      <w:r>
        <w:rPr>
          <w:rFonts w:hint="eastAsia" w:ascii="新宋体" w:hAnsi="新宋体" w:eastAsia="新宋体" w:cs="Times New Roman"/>
          <w:b/>
          <w:bCs/>
          <w:color w:val="000000" w:themeColor="text1"/>
          <w:sz w:val="28"/>
          <w:szCs w:val="28"/>
          <w14:textFill>
            <w14:solidFill>
              <w14:schemeClr w14:val="tx1"/>
            </w14:solidFill>
          </w14:textFill>
        </w:rPr>
        <w:t>签署并向</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提交本次网络竞价《网络竞价须知》《网络竞价承诺函》等竞价文件后，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审核通过后，交纳交易保证金</w:t>
      </w:r>
      <w:r>
        <w:rPr>
          <w:rFonts w:hint="eastAsia" w:ascii="新宋体" w:hAnsi="新宋体" w:eastAsia="新宋体" w:cs="Times New Roman"/>
          <w:b/>
          <w:bCs/>
          <w:color w:val="000000" w:themeColor="text1"/>
          <w:sz w:val="28"/>
          <w:szCs w:val="28"/>
          <w14:textFill>
            <w14:solidFill>
              <w14:schemeClr w14:val="tx1"/>
            </w14:solidFill>
          </w14:textFill>
        </w:rPr>
        <w:t>（</w:t>
      </w:r>
      <w:r>
        <w:rPr>
          <w:rFonts w:hint="eastAsia" w:ascii="新宋体" w:hAnsi="新宋体" w:eastAsia="新宋体" w:cs="Times New Roman"/>
          <w:b/>
          <w:bCs/>
          <w:color w:val="C00000"/>
          <w:sz w:val="28"/>
          <w:szCs w:val="28"/>
          <w:lang w:val="en-US" w:eastAsia="zh-CN"/>
        </w:rPr>
        <w:t>18000元</w:t>
      </w:r>
      <w:r>
        <w:rPr>
          <w:rFonts w:hint="eastAsia" w:ascii="新宋体" w:hAnsi="新宋体" w:eastAsia="新宋体" w:cs="Times New Roman"/>
          <w:b/>
          <w:bCs/>
          <w:sz w:val="28"/>
          <w:szCs w:val="28"/>
        </w:rPr>
        <w:t>），</w:t>
      </w:r>
      <w:r>
        <w:rPr>
          <w:rFonts w:hint="eastAsia" w:ascii="新宋体" w:hAnsi="新宋体" w:eastAsia="新宋体" w:cs="Times New Roman"/>
          <w:b/>
          <w:bCs/>
          <w:color w:val="000000" w:themeColor="text1"/>
          <w:sz w:val="28"/>
          <w:szCs w:val="28"/>
          <w14:textFill>
            <w14:solidFill>
              <w14:schemeClr w14:val="tx1"/>
            </w14:solidFill>
          </w14:textFill>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662"/>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海南农商银行昌江支行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hint="default" w:ascii="仿宋_GB2312" w:hAnsi="仿宋_GB2312" w:eastAsia="仿宋_GB2312" w:cs="仿宋_GB2312"/>
                <w:b/>
                <w:bCs/>
                <w:sz w:val="28"/>
                <w:szCs w:val="28"/>
                <w:lang w:val="en-US" w:eastAsia="zh-CN"/>
              </w:rPr>
            </w:pPr>
            <w:r>
              <w:rPr>
                <w:rFonts w:ascii="微软雅黑" w:hAnsi="微软雅黑" w:eastAsia="微软雅黑" w:cs="微软雅黑"/>
                <w:i w:val="0"/>
                <w:iCs w:val="0"/>
                <w:caps w:val="0"/>
                <w:color w:val="000000"/>
                <w:spacing w:val="0"/>
                <w:sz w:val="28"/>
                <w:szCs w:val="28"/>
              </w:rPr>
              <w:t>1022324700000281</w:t>
            </w:r>
          </w:p>
        </w:tc>
      </w:tr>
    </w:tbl>
    <w:p w14:paraId="62FA12F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提出更新申请，否则由此引起的经济及法律责任均由竞买方自行承担。</w:t>
      </w:r>
    </w:p>
    <w:p w14:paraId="6B463B7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751E5445">
      <w:pPr>
        <w:spacing w:line="520" w:lineRule="exact"/>
        <w:ind w:firstLine="562" w:firstLineChars="200"/>
        <w:jc w:val="left"/>
        <w:rPr>
          <w:rFonts w:hint="eastAsia" w:ascii="新宋体" w:hAnsi="新宋体" w:eastAsia="新宋体" w:cs="Times New Roman"/>
          <w:b/>
          <w:bCs/>
          <w:sz w:val="28"/>
          <w:szCs w:val="28"/>
          <w:lang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p>
    <w:tbl>
      <w:tblPr>
        <w:tblStyle w:val="14"/>
        <w:tblW w:w="0" w:type="auto"/>
        <w:tblInd w:w="-2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71"/>
        <w:gridCol w:w="2768"/>
        <w:gridCol w:w="2773"/>
      </w:tblGrid>
      <w:tr w14:paraId="5C24E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8" w:hRule="atLeast"/>
        </w:trPr>
        <w:tc>
          <w:tcPr>
            <w:tcW w:w="3056" w:type="dxa"/>
          </w:tcPr>
          <w:p w14:paraId="69DED493">
            <w:pPr>
              <w:numPr>
                <w:ilvl w:val="0"/>
                <w:numId w:val="0"/>
              </w:numPr>
              <w:spacing w:line="240" w:lineRule="auto"/>
              <w:ind w:leftChars="0"/>
              <w:jc w:val="center"/>
              <w:rPr>
                <w:rFonts w:hint="eastAsia" w:ascii="新宋体" w:hAnsi="新宋体" w:eastAsia="新宋体" w:cs="Times New Roman"/>
                <w:b w:val="0"/>
                <w:bCs w:val="0"/>
                <w:color w:val="C00000"/>
                <w:sz w:val="28"/>
                <w:szCs w:val="28"/>
                <w:vertAlign w:val="baseline"/>
                <w:lang w:val="en-US" w:eastAsia="zh-CN"/>
              </w:rPr>
            </w:pPr>
            <w:r>
              <w:rPr>
                <w:rFonts w:hint="eastAsia" w:ascii="Noto Sans SC" w:hAnsi="Noto Sans SC" w:eastAsia="Noto Sans SC" w:cs="Noto Sans SC"/>
                <w:i w:val="0"/>
                <w:iCs w:val="0"/>
                <w:caps w:val="0"/>
                <w:color w:val="C00000"/>
                <w:spacing w:val="0"/>
                <w:sz w:val="27"/>
                <w:szCs w:val="27"/>
              </w:rPr>
              <w:t>昌江县石碌镇保梅村第一至四组东海地块199.79亩集体果园地出租</w:t>
            </w:r>
          </w:p>
        </w:tc>
        <w:tc>
          <w:tcPr>
            <w:tcW w:w="2841" w:type="dxa"/>
            <w:vAlign w:val="top"/>
          </w:tcPr>
          <w:p w14:paraId="287B66D1">
            <w:pPr>
              <w:numPr>
                <w:ilvl w:val="0"/>
                <w:numId w:val="0"/>
              </w:numPr>
              <w:spacing w:line="240" w:lineRule="auto"/>
              <w:ind w:leftChars="0"/>
              <w:jc w:val="center"/>
              <w:rPr>
                <w:rFonts w:hint="eastAsia" w:ascii="新宋体" w:hAnsi="新宋体" w:eastAsia="新宋体" w:cs="Times New Roman"/>
                <w:b w:val="0"/>
                <w:bCs w:val="0"/>
                <w:color w:val="C00000"/>
                <w:sz w:val="28"/>
                <w:szCs w:val="28"/>
                <w:vertAlign w:val="baseline"/>
                <w:lang w:val="en-US" w:eastAsia="zh-CN"/>
              </w:rPr>
            </w:pPr>
          </w:p>
          <w:p w14:paraId="47CFF2F1">
            <w:pPr>
              <w:numPr>
                <w:ilvl w:val="0"/>
                <w:numId w:val="0"/>
              </w:numPr>
              <w:spacing w:line="240" w:lineRule="auto"/>
              <w:ind w:leftChars="0"/>
              <w:jc w:val="center"/>
              <w:rPr>
                <w:rFonts w:hint="default" w:ascii="新宋体" w:hAnsi="新宋体" w:eastAsia="新宋体" w:cs="Times New Roman"/>
                <w:b w:val="0"/>
                <w:bCs w:val="0"/>
                <w:color w:val="C00000"/>
                <w:sz w:val="28"/>
                <w:szCs w:val="28"/>
                <w:vertAlign w:val="baseline"/>
                <w:lang w:val="en-US" w:eastAsia="zh-CN"/>
              </w:rPr>
            </w:pPr>
            <w:r>
              <w:rPr>
                <w:rFonts w:hint="eastAsia" w:ascii="新宋体" w:hAnsi="新宋体" w:eastAsia="新宋体" w:cs="Times New Roman"/>
                <w:b w:val="0"/>
                <w:bCs w:val="0"/>
                <w:color w:val="C00000"/>
                <w:sz w:val="28"/>
                <w:szCs w:val="28"/>
                <w:vertAlign w:val="baseline"/>
                <w:lang w:val="en-US" w:eastAsia="zh-CN"/>
              </w:rPr>
              <w:t>199.79亩</w:t>
            </w:r>
          </w:p>
        </w:tc>
        <w:tc>
          <w:tcPr>
            <w:tcW w:w="2841" w:type="dxa"/>
            <w:vAlign w:val="top"/>
          </w:tcPr>
          <w:p w14:paraId="3F8BB44F">
            <w:pPr>
              <w:spacing w:line="240" w:lineRule="auto"/>
              <w:jc w:val="center"/>
              <w:rPr>
                <w:rFonts w:hint="default" w:ascii="新宋体" w:hAnsi="新宋体" w:eastAsia="新宋体" w:cs="Times New Roman"/>
                <w:b/>
                <w:bCs/>
                <w:color w:val="C00000"/>
                <w:sz w:val="28"/>
                <w:szCs w:val="28"/>
                <w:vertAlign w:val="baseline"/>
                <w:lang w:val="en-US" w:eastAsia="zh-CN"/>
              </w:rPr>
            </w:pPr>
          </w:p>
          <w:p w14:paraId="1ED50537">
            <w:pPr>
              <w:spacing w:line="240" w:lineRule="auto"/>
              <w:jc w:val="center"/>
              <w:rPr>
                <w:rFonts w:hint="default" w:ascii="新宋体" w:hAnsi="新宋体" w:eastAsia="新宋体" w:cs="Times New Roman"/>
                <w:b/>
                <w:bCs/>
                <w:color w:val="C00000"/>
                <w:sz w:val="28"/>
                <w:szCs w:val="28"/>
                <w:vertAlign w:val="baseline"/>
                <w:lang w:val="en-US" w:eastAsia="zh-CN"/>
              </w:rPr>
            </w:pPr>
            <w:r>
              <w:rPr>
                <w:rFonts w:hint="eastAsia" w:ascii="新宋体" w:hAnsi="新宋体" w:eastAsia="新宋体" w:cs="Times New Roman"/>
                <w:b w:val="0"/>
                <w:bCs w:val="0"/>
                <w:color w:val="C00000"/>
                <w:sz w:val="28"/>
                <w:szCs w:val="28"/>
                <w:vertAlign w:val="baseline"/>
                <w:lang w:val="en-US" w:eastAsia="zh-CN"/>
              </w:rPr>
              <w:t>89905.5</w:t>
            </w:r>
            <w:r>
              <w:rPr>
                <w:rFonts w:hint="default" w:ascii="新宋体" w:hAnsi="新宋体" w:eastAsia="新宋体" w:cs="Times New Roman"/>
                <w:b w:val="0"/>
                <w:bCs w:val="0"/>
                <w:color w:val="C00000"/>
                <w:sz w:val="28"/>
                <w:szCs w:val="28"/>
                <w:vertAlign w:val="baseline"/>
                <w:lang w:val="en-US" w:eastAsia="zh-CN"/>
              </w:rPr>
              <w:t>元</w:t>
            </w:r>
          </w:p>
        </w:tc>
      </w:tr>
    </w:tbl>
    <w:p w14:paraId="2BCC818B">
      <w:pPr>
        <w:spacing w:line="240" w:lineRule="auto"/>
        <w:ind w:firstLine="562" w:firstLineChars="200"/>
        <w:jc w:val="left"/>
        <w:rPr>
          <w:rFonts w:hint="default" w:ascii="新宋体" w:hAnsi="新宋体" w:eastAsia="新宋体" w:cs="Times New Roman"/>
          <w:b/>
          <w:bCs/>
          <w:sz w:val="28"/>
          <w:szCs w:val="28"/>
          <w:lang w:val="en-US" w:eastAsia="zh-CN"/>
        </w:rPr>
      </w:pPr>
    </w:p>
    <w:p w14:paraId="760DF9A5">
      <w:pPr>
        <w:pStyle w:val="4"/>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（转让）方确定的交易条件，通过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78BF1BB1">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sz w:val="28"/>
          <w:szCs w:val="28"/>
        </w:rPr>
        <w:t>元的整数倍（至少</w:t>
      </w:r>
      <w:r>
        <w:rPr>
          <w:rFonts w:hint="eastAsia" w:ascii="新宋体" w:hAnsi="新宋体" w:eastAsia="新宋体" w:cs="Times New Roman"/>
          <w:color w:val="C00000"/>
          <w:sz w:val="28"/>
          <w:szCs w:val="28"/>
          <w:lang w:val="en-US" w:eastAsia="zh-CN"/>
        </w:rPr>
        <w:t>100</w:t>
      </w:r>
      <w:r>
        <w:rPr>
          <w:rFonts w:hint="eastAsia" w:ascii="新宋体" w:hAnsi="新宋体" w:eastAsia="新宋体" w:cs="Times New Roman"/>
          <w:sz w:val="28"/>
          <w:szCs w:val="28"/>
        </w:rPr>
        <w:t>元）。</w:t>
      </w:r>
    </w:p>
    <w:p w14:paraId="66DBDF05">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lang w:eastAsia="zh-CN"/>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10-23日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13、因竞买方如下行为产生的一切后果，</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当即与</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（转让）方协商后续方案，并将结果及时通知各竞买方，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运营单位有权中止（冻结）或重新竞拍标的物竞价活动，待问题解决后依程序再行恢复竞价活动，同时</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16、采取中止竞价活动的，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将按照</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（转让）方要求的时间和方式继续竞价或重新竞价，</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通知各竞买方。</w:t>
      </w:r>
    </w:p>
    <w:p w14:paraId="0FB834E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17、因不可抗力、软硬件故障、非法入侵、恶意攻击等原因导致</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网站服务异常、竞价活动异常的，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可以根据相关约定重新组织实施竞价或再次发布转让信息公告。</w:t>
      </w:r>
    </w:p>
    <w:p w14:paraId="63C0E13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18、在竞拍开始前和竞拍期间，标的物出现下列情形的，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运营单位应当终止</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19、中止（冻结）竞拍活动，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运营单位应当在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发布相关信息。竞买方可以通过邮件、电话联系等方式或者直接向运营单位咨询，以获得标的中止（冻结）交易和解除冻结的相关信息。</w:t>
      </w:r>
    </w:p>
    <w:p w14:paraId="2CA4078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20、竞买方有下列违约行为之一的，其所交纳的交易保证金将作为违约金扣除，</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有权中止、取消其竞得资格，并将其列入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黑名单；造成</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（转让）方的身份参与竞价交易活动的。</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color w:val="C00000"/>
          <w:sz w:val="28"/>
          <w:szCs w:val="28"/>
          <w:lang w:val="en-US" w:eastAsia="zh-CN"/>
        </w:rPr>
        <w:t>10工作</w:t>
      </w:r>
      <w:r>
        <w:rPr>
          <w:rFonts w:hint="eastAsia" w:ascii="新宋体" w:hAnsi="新宋体" w:eastAsia="新宋体" w:cs="Times New Roman"/>
          <w:b/>
          <w:bCs/>
          <w:color w:val="C00000"/>
          <w:sz w:val="28"/>
          <w:szCs w:val="28"/>
        </w:rPr>
        <w:t>日</w:t>
      </w:r>
      <w:r>
        <w:rPr>
          <w:rFonts w:hint="eastAsia" w:ascii="新宋体" w:hAnsi="新宋体" w:eastAsia="新宋体" w:cs="Times New Roman"/>
          <w:b/>
          <w:bCs/>
          <w:sz w:val="28"/>
          <w:szCs w:val="28"/>
        </w:rPr>
        <w:t>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w:t>
      </w:r>
      <w:r>
        <w:rPr>
          <w:rFonts w:hint="eastAsia" w:ascii="新宋体" w:hAnsi="新宋体" w:eastAsia="新宋体" w:cs="Times New Roman"/>
          <w:b/>
          <w:bCs/>
          <w:sz w:val="28"/>
          <w:szCs w:val="28"/>
          <w:lang w:val="en-US" w:eastAsia="zh-CN"/>
        </w:rPr>
        <w:t>签订竞得书</w:t>
      </w:r>
      <w:r>
        <w:rPr>
          <w:rFonts w:hint="eastAsia" w:ascii="新宋体" w:hAnsi="新宋体" w:eastAsia="新宋体" w:cs="Times New Roman"/>
          <w:b/>
          <w:bCs/>
          <w:sz w:val="28"/>
          <w:szCs w:val="28"/>
        </w:rPr>
        <w:t>的</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w:t>
      </w:r>
      <w:r>
        <w:rPr>
          <w:rFonts w:hint="eastAsia" w:ascii="新宋体" w:hAnsi="新宋体" w:eastAsia="新宋体" w:cs="Times New Roman"/>
          <w:b/>
          <w:bCs/>
          <w:color w:val="C00000"/>
          <w:sz w:val="28"/>
          <w:szCs w:val="28"/>
          <w:lang w:val="en-US" w:eastAsia="zh-CN"/>
        </w:rPr>
        <w:t>2</w:t>
      </w:r>
      <w:r>
        <w:rPr>
          <w:rFonts w:hint="eastAsia" w:ascii="新宋体" w:hAnsi="新宋体" w:eastAsia="新宋体" w:cs="Times New Roman"/>
          <w:b/>
          <w:bCs/>
          <w:color w:val="C00000"/>
          <w:sz w:val="28"/>
          <w:szCs w:val="28"/>
        </w:rPr>
        <w:t>、服务费收费标准：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rPr>
              <w:t>海南农商银行昌江支行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jc w:val="center"/>
              <w:rPr>
                <w:rFonts w:hint="default" w:asciiTheme="minorEastAsia" w:hAnsiTheme="minorEastAsia" w:cstheme="minorEastAsia"/>
                <w:b/>
                <w:bCs/>
                <w:sz w:val="28"/>
                <w:szCs w:val="28"/>
                <w:lang w:val="en-US"/>
              </w:rPr>
            </w:pPr>
            <w:r>
              <w:rPr>
                <w:rFonts w:hint="eastAsia" w:ascii="仿宋_GB2312" w:hAnsi="仿宋_GB2312" w:eastAsia="仿宋_GB2312" w:cs="仿宋_GB2312"/>
                <w:b/>
                <w:bCs/>
                <w:sz w:val="28"/>
                <w:szCs w:val="28"/>
                <w:lang w:val="en-US" w:eastAsia="zh-CN"/>
              </w:rPr>
              <w:t>1022324700000138</w:t>
            </w:r>
          </w:p>
        </w:tc>
      </w:tr>
    </w:tbl>
    <w:p w14:paraId="0D1E659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3</w:t>
      </w:r>
      <w:r>
        <w:rPr>
          <w:rFonts w:hint="eastAsia" w:ascii="新宋体" w:hAnsi="新宋体" w:eastAsia="新宋体" w:cs="Times New Roman"/>
          <w:b/>
          <w:bCs/>
          <w:sz w:val="28"/>
          <w:szCs w:val="28"/>
        </w:rPr>
        <w:t>、未成交的竞买方交易保证金，</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将按《</w:t>
      </w:r>
      <w:r>
        <w:rPr>
          <w:rFonts w:hint="eastAsia" w:ascii="新宋体" w:hAnsi="新宋体" w:eastAsia="新宋体" w:cs="Times New Roman"/>
          <w:b/>
          <w:bCs/>
          <w:sz w:val="28"/>
          <w:szCs w:val="28"/>
          <w:lang w:eastAsia="zh-CN"/>
        </w:rPr>
        <w:t>昌江农村产权交易中心</w:t>
      </w:r>
      <w:r>
        <w:rPr>
          <w:rFonts w:hint="eastAsia" w:ascii="新宋体" w:hAnsi="新宋体" w:eastAsia="新宋体" w:cs="Times New Roman"/>
          <w:b/>
          <w:bCs/>
          <w:sz w:val="28"/>
          <w:szCs w:val="28"/>
        </w:rPr>
        <w:t>交易保证金操作规则（试行）》有关规定办理。竞买方以银行转账方式缴付交易保证金的，其交易保证金退回原划款账户；竞买方以现金方式缴付交易保证金的，其交易保证金退还其提供的银行账户。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4</w:t>
      </w:r>
      <w:r>
        <w:rPr>
          <w:rFonts w:hint="eastAsia" w:ascii="新宋体" w:hAnsi="新宋体" w:eastAsia="新宋体" w:cs="Times New Roman"/>
          <w:b/>
          <w:bCs/>
          <w:sz w:val="28"/>
          <w:szCs w:val="28"/>
        </w:rPr>
        <w:t>、竞买方未按信息公告内容或交易流程要求履行交易程序的，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、交易双方自行办理标的交易价款结算，并进行标的交割。有需要办理变更、过户登记手续的，交易双方凭交易合同等材料到相关部门办理。</w:t>
      </w:r>
    </w:p>
    <w:p w14:paraId="4087C1B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6</w:t>
      </w:r>
      <w:r>
        <w:rPr>
          <w:rFonts w:hint="eastAsia" w:ascii="新宋体" w:hAnsi="新宋体" w:eastAsia="新宋体" w:cs="Times New Roman"/>
          <w:b/>
          <w:bCs/>
          <w:sz w:val="28"/>
          <w:szCs w:val="28"/>
        </w:rPr>
        <w:t>、其他未尽事宜，按照服务协议、交易细则、交易文件及有关规定执行。</w:t>
      </w:r>
    </w:p>
    <w:p w14:paraId="5C6B7A62">
      <w:pPr>
        <w:spacing w:line="52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7</w:t>
      </w:r>
      <w:r>
        <w:rPr>
          <w:rFonts w:hint="eastAsia" w:ascii="新宋体" w:hAnsi="新宋体" w:eastAsia="新宋体" w:cs="Times New Roman"/>
          <w:b/>
          <w:bCs/>
          <w:sz w:val="28"/>
          <w:szCs w:val="28"/>
        </w:rPr>
        <w:t>、本《网络竞价须知》有关条款的解释权归</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所有，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有权根据相关法律、法规进行变更和修订。</w:t>
      </w:r>
    </w:p>
    <w:p w14:paraId="0F038479">
      <w:pPr>
        <w:bidi w:val="0"/>
        <w:rPr>
          <w:b/>
          <w:bCs/>
        </w:rPr>
      </w:pPr>
    </w:p>
    <w:p w14:paraId="7C6A48B4">
      <w:pPr>
        <w:spacing w:line="520" w:lineRule="exact"/>
        <w:rPr>
          <w:b/>
          <w:bCs/>
        </w:rPr>
      </w:pPr>
      <w:r>
        <w:rPr>
          <w:rFonts w:hint="eastAsia" w:ascii="Times New Roman" w:hAnsi="Times New Roman"/>
          <w:b/>
          <w:bCs/>
          <w:sz w:val="32"/>
          <w:szCs w:val="32"/>
        </w:rPr>
        <w:t>已详细阅读此竞价须知，对此竞价须知无异议。</w:t>
      </w:r>
    </w:p>
    <w:p w14:paraId="23240C30">
      <w:pPr>
        <w:spacing w:line="520" w:lineRule="exact"/>
        <w:ind w:firstLine="3213" w:firstLineChars="1000"/>
        <w:rPr>
          <w:rFonts w:hint="eastAsia" w:ascii="Times New Roman" w:hAnsi="Times New Roman"/>
          <w:b/>
          <w:bCs/>
          <w:sz w:val="32"/>
          <w:szCs w:val="32"/>
        </w:rPr>
      </w:pPr>
    </w:p>
    <w:p w14:paraId="3904B635">
      <w:pPr>
        <w:spacing w:line="520" w:lineRule="exact"/>
        <w:ind w:firstLine="3213" w:firstLineChars="1000"/>
        <w:rPr>
          <w:rFonts w:hint="eastAsia" w:ascii="Times New Roman" w:hAnsi="Times New Roman"/>
          <w:b/>
          <w:bCs/>
          <w:sz w:val="32"/>
          <w:szCs w:val="32"/>
          <w:highlight w:val="none"/>
        </w:rPr>
      </w:pPr>
      <w:r>
        <w:rPr>
          <w:rFonts w:hint="eastAsia" w:ascii="Times New Roman" w:hAnsi="Times New Roman"/>
          <w:b/>
          <w:bCs/>
          <w:sz w:val="32"/>
          <w:szCs w:val="32"/>
          <w:highlight w:val="none"/>
        </w:rPr>
        <w:t>签字（盖章）确认：</w:t>
      </w:r>
    </w:p>
    <w:p w14:paraId="23B6C5FB">
      <w:pPr>
        <w:spacing w:line="520" w:lineRule="exact"/>
        <w:ind w:firstLine="3213" w:firstLineChars="1000"/>
        <w:rPr>
          <w:rFonts w:ascii="黑体" w:hAnsi="黑体"/>
          <w:b/>
          <w:bCs/>
          <w:color w:val="000000"/>
          <w:highlight w:val="none"/>
        </w:rPr>
      </w:pPr>
      <w:r>
        <w:rPr>
          <w:rFonts w:hint="eastAsia" w:ascii="Times New Roman" w:hAnsi="Times New Roman" w:eastAsiaTheme="minorEastAsia" w:cstheme="minorBidi"/>
          <w:b/>
          <w:bCs/>
          <w:kern w:val="2"/>
          <w:sz w:val="32"/>
          <w:szCs w:val="32"/>
          <w:highlight w:val="none"/>
          <w:lang w:val="en-US" w:eastAsia="zh-CN" w:bidi="ar-SA"/>
        </w:rPr>
        <w:t>日期：     年     月   日</w:t>
      </w:r>
    </w:p>
    <w:p w14:paraId="2B7F3C6C">
      <w:pPr>
        <w:pStyle w:val="3"/>
        <w:spacing w:line="240" w:lineRule="auto"/>
        <w:jc w:val="both"/>
        <w:rPr>
          <w:rFonts w:ascii="黑体" w:hAnsi="黑体"/>
          <w:b/>
          <w:bCs/>
          <w:color w:val="000000"/>
          <w:highlight w:val="none"/>
        </w:rPr>
        <w:sectPr>
          <w:pgSz w:w="11906" w:h="16838"/>
          <w:pgMar w:top="1440" w:right="1800" w:bottom="1440" w:left="1800" w:header="851" w:footer="992" w:gutter="0"/>
          <w:cols w:space="425" w:num="1"/>
          <w:docGrid w:type="lines" w:linePitch="312" w:charSpace="0"/>
        </w:sectPr>
      </w:pPr>
    </w:p>
    <w:p w14:paraId="15AB0BC9">
      <w:pPr>
        <w:pStyle w:val="3"/>
        <w:spacing w:line="240" w:lineRule="auto"/>
        <w:jc w:val="center"/>
        <w:rPr>
          <w:rStyle w:val="16"/>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昌江农村产权交易中心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Noto Sans SC" w:hAnsi="Noto Sans SC" w:eastAsia="Noto Sans SC" w:cs="Noto Sans SC"/>
          <w:i w:val="0"/>
          <w:iCs w:val="0"/>
          <w:caps w:val="0"/>
          <w:color w:val="C00000"/>
          <w:spacing w:val="0"/>
          <w:sz w:val="27"/>
          <w:szCs w:val="27"/>
        </w:rPr>
        <w:t>昌江县石碌镇保梅村第一至四组东海地块199.79亩集体果园地出租</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Noto Sans SC" w:hAnsi="Noto Sans SC" w:eastAsia="Noto Sans SC" w:cs="Noto Sans SC"/>
          <w:i w:val="0"/>
          <w:iCs w:val="0"/>
          <w:caps w:val="0"/>
          <w:color w:val="C00000"/>
          <w:spacing w:val="0"/>
          <w:sz w:val="27"/>
          <w:szCs w:val="27"/>
        </w:rPr>
        <w:t>昌江县石碌镇保梅村第一至四组东海地块199.79亩集体果园地出租</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Noto Sans SC" w:hAnsi="Noto Sans SC" w:eastAsia="Noto Sans SC" w:cs="Noto Sans SC"/>
          <w:i w:val="0"/>
          <w:iCs w:val="0"/>
          <w:caps w:val="0"/>
          <w:color w:val="C00000"/>
          <w:spacing w:val="0"/>
          <w:sz w:val="27"/>
          <w:szCs w:val="27"/>
        </w:rPr>
        <w:t>昌江县石碌镇保梅村第一至四组东海地块199.79亩集体果园地出租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昌江农村产权交易中心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w:t>
      </w:r>
      <w:r>
        <w:rPr>
          <w:rFonts w:hint="eastAsia" w:ascii="Times New Roman" w:hAnsi="Times New Roman"/>
          <w:sz w:val="28"/>
          <w:szCs w:val="28"/>
          <w:lang w:eastAsia="zh-CN"/>
        </w:rPr>
        <w:t>出租</w:t>
      </w:r>
      <w:r>
        <w:rPr>
          <w:rFonts w:hint="eastAsia" w:ascii="Times New Roman" w:hAnsi="Times New Roman"/>
          <w:sz w:val="28"/>
          <w:szCs w:val="28"/>
        </w:rPr>
        <w:t>（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昌江农村产权交易中心</w:t>
      </w:r>
      <w:r>
        <w:rPr>
          <w:rFonts w:hint="eastAsia" w:ascii="新宋体" w:hAnsi="新宋体" w:eastAsia="新宋体" w:cs="Times New Roman"/>
          <w:sz w:val="28"/>
          <w:szCs w:val="28"/>
          <w:lang w:val="en-US" w:eastAsia="zh-CN"/>
        </w:rPr>
        <w:t>（以下简称“农交中心”）网站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changjiang</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w:t>
      </w:r>
      <w:r>
        <w:rPr>
          <w:rFonts w:hint="eastAsia" w:ascii="Times New Roman" w:hAnsi="Times New Roman"/>
          <w:sz w:val="28"/>
          <w:szCs w:val="28"/>
          <w:lang w:eastAsia="zh-CN"/>
        </w:rPr>
        <w:t>出租</w:t>
      </w:r>
      <w:r>
        <w:rPr>
          <w:rFonts w:hint="eastAsia" w:ascii="Times New Roman" w:hAnsi="Times New Roman"/>
          <w:sz w:val="28"/>
          <w:szCs w:val="28"/>
        </w:rPr>
        <w:t>（转让）方和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昌江</w:t>
      </w:r>
      <w:r>
        <w:rPr>
          <w:rFonts w:hint="eastAsia" w:ascii="Times New Roman" w:hAnsi="Times New Roman"/>
          <w:sz w:val="28"/>
          <w:szCs w:val="28"/>
        </w:rPr>
        <w:t>农村产权交易服务</w:t>
      </w:r>
      <w:r>
        <w:rPr>
          <w:rFonts w:hint="eastAsia" w:ascii="Times New Roman" w:hAnsi="Times New Roman"/>
          <w:sz w:val="28"/>
          <w:szCs w:val="28"/>
          <w:lang w:eastAsia="zh-CN"/>
        </w:rPr>
        <w:t>农交中心</w:t>
      </w:r>
      <w:r>
        <w:rPr>
          <w:rFonts w:hint="eastAsia" w:ascii="Times New Roman" w:hAnsi="Times New Roman"/>
          <w:sz w:val="28"/>
          <w:szCs w:val="28"/>
        </w:rPr>
        <w:t>书面通知要求与</w:t>
      </w:r>
      <w:r>
        <w:rPr>
          <w:rFonts w:hint="eastAsia" w:ascii="Times New Roman" w:hAnsi="Times New Roman"/>
          <w:sz w:val="28"/>
          <w:szCs w:val="28"/>
          <w:lang w:eastAsia="zh-CN"/>
        </w:rPr>
        <w:t>出租</w:t>
      </w:r>
      <w:r>
        <w:rPr>
          <w:rFonts w:hint="eastAsia" w:ascii="Times New Roman" w:hAnsi="Times New Roman"/>
          <w:sz w:val="28"/>
          <w:szCs w:val="28"/>
        </w:rPr>
        <w:t>（转让）方签署交易合同，并按《产权交易结算通知书》的约定支付交易价款。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highlight w:val="none"/>
          <w:lang w:val="en-US" w:eastAsia="zh-CN"/>
        </w:r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highlight w:val="none"/>
        </w:rPr>
        <w:t>　竞买方（签章）：</w:t>
      </w:r>
    </w:p>
    <w:p w14:paraId="2B1E3964">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highlight w:val="none"/>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p>
    <w:p w14:paraId="75E211D9">
      <w:pPr>
        <w:rPr>
          <w:rFonts w:ascii="仿宋_GB2312" w:hAnsi="仿宋_GB2312" w:eastAsia="仿宋_GB2312" w:cs="仿宋_GB2312"/>
          <w:b/>
          <w:color w:val="000000"/>
          <w:sz w:val="30"/>
          <w:szCs w:val="30"/>
          <w:highlight w:val="none"/>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昌江农村产权交易中心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3"/>
        <w:spacing w:line="400" w:lineRule="exact"/>
        <w:rPr>
          <w:rFonts w:ascii="仿宋" w:hAnsi="仿宋"/>
          <w:bCs/>
          <w:szCs w:val="36"/>
        </w:rPr>
      </w:pPr>
      <w:r>
        <w:rPr>
          <w:rFonts w:hint="eastAsia"/>
          <w:bCs/>
          <w:szCs w:val="36"/>
        </w:rPr>
        <w:t>意向承租（受让）函</w:t>
      </w:r>
    </w:p>
    <w:p w14:paraId="0BBF9B4D">
      <w:pPr>
        <w:rPr>
          <w:rFonts w:ascii="Times New Roman" w:hAnsi="Times New Roman" w:eastAsia="黑体"/>
          <w:bCs/>
          <w:sz w:val="24"/>
        </w:rPr>
      </w:pPr>
      <w:r>
        <w:rPr>
          <w:rFonts w:hint="eastAsia" w:ascii="Times New Roman" w:hAnsi="Times New Roman" w:eastAsia="黑体"/>
          <w:sz w:val="24"/>
          <w:lang w:val="en-US" w:eastAsia="zh-CN"/>
        </w:rPr>
        <w:t>昌江农村产权交易中心</w:t>
      </w:r>
      <w:r>
        <w:rPr>
          <w:rFonts w:hint="eastAsia" w:ascii="Times New Roman" w:hAnsi="Times New Roman" w:eastAsia="黑体"/>
          <w:sz w:val="24"/>
        </w:rPr>
        <w:t>：</w:t>
      </w:r>
    </w:p>
    <w:p w14:paraId="7BB5CB8B">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昌江农村产权交易中心（以下简称“农交中心”）网站</w:t>
      </w:r>
      <w:r>
        <w:rPr>
          <w:rFonts w:hint="eastAsia" w:ascii="Times New Roman" w:hAnsi="Times New Roman"/>
          <w:bCs/>
          <w:sz w:val="24"/>
        </w:rPr>
        <w:t>（http://</w:t>
      </w:r>
      <w:r>
        <w:rPr>
          <w:rFonts w:hint="eastAsia" w:ascii="Times New Roman" w:hAnsi="Times New Roman"/>
          <w:bCs/>
          <w:sz w:val="24"/>
          <w:lang w:val="en-US" w:eastAsia="zh-CN"/>
        </w:rPr>
        <w:t>changjiang</w:t>
      </w:r>
      <w:r>
        <w:rPr>
          <w:rFonts w:hint="eastAsia" w:ascii="Times New Roman" w:hAnsi="Times New Roman"/>
          <w:bCs/>
          <w:sz w:val="24"/>
        </w:rPr>
        <w:t>.nongjiao.com）申请承租（受让）</w:t>
      </w:r>
      <w:r>
        <w:rPr>
          <w:rFonts w:hint="eastAsia" w:ascii="Noto Sans SC" w:hAnsi="Noto Sans SC" w:eastAsia="Noto Sans SC" w:cs="Noto Sans SC"/>
          <w:i w:val="0"/>
          <w:iCs w:val="0"/>
          <w:caps w:val="0"/>
          <w:color w:val="C00000"/>
          <w:spacing w:val="0"/>
          <w:sz w:val="27"/>
          <w:szCs w:val="27"/>
        </w:rPr>
        <w:t>昌江县石碌镇保梅村第一至四组东海地块199.79亩集体果园地出租</w:t>
      </w:r>
      <w:r>
        <w:rPr>
          <w:rFonts w:hint="eastAsia" w:ascii="Times New Roman" w:hAnsi="Times New Roman"/>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昌江农村产权交易中心</w:t>
      </w:r>
      <w:r>
        <w:rPr>
          <w:rFonts w:hint="eastAsia" w:ascii="Times New Roman" w:hAnsi="Times New Roman"/>
          <w:b/>
          <w:sz w:val="24"/>
        </w:rPr>
        <w:t>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6" w:name="_Toc28981"/>
      <w:bookmarkStart w:id="17" w:name="_Toc13357"/>
      <w:bookmarkStart w:id="18" w:name="_Toc11532"/>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19" w:name="_Toc31003"/>
      <w:bookmarkStart w:id="20" w:name="_Toc7009"/>
      <w:bookmarkStart w:id="21" w:name="_Toc24611"/>
      <w:r>
        <w:rPr>
          <w:rFonts w:hint="eastAsia" w:ascii="Times New Roman" w:hAnsi="Times New Roman"/>
          <w:b/>
          <w:sz w:val="24"/>
          <w:szCs w:val="24"/>
        </w:rPr>
        <w:t>10、最终解释权归</w:t>
      </w:r>
      <w:r>
        <w:rPr>
          <w:rFonts w:hint="eastAsia" w:ascii="Times New Roman" w:hAnsi="Times New Roman"/>
          <w:b/>
          <w:sz w:val="24"/>
          <w:szCs w:val="24"/>
          <w:lang w:val="en-US" w:eastAsia="zh-CN"/>
        </w:rPr>
        <w:t>昌江农村产权交易中心</w:t>
      </w:r>
      <w:r>
        <w:rPr>
          <w:rFonts w:hint="eastAsia" w:ascii="Times New Roman" w:hAnsi="Times New Roman"/>
          <w:b/>
          <w:sz w:val="24"/>
          <w:szCs w:val="24"/>
        </w:rPr>
        <w:t>。</w:t>
      </w:r>
      <w:bookmarkEnd w:id="19"/>
      <w:bookmarkEnd w:id="20"/>
      <w:bookmarkEnd w:id="21"/>
    </w:p>
    <w:p w14:paraId="7080055C">
      <w:pPr>
        <w:spacing w:line="312" w:lineRule="auto"/>
        <w:ind w:firstLine="3855" w:firstLineChars="1600"/>
        <w:rPr>
          <w:rFonts w:ascii="宋体" w:hAnsi="宋体" w:eastAsia="宋体" w:cs="宋体"/>
          <w:b/>
          <w:bCs/>
          <w:sz w:val="24"/>
        </w:rPr>
      </w:pPr>
    </w:p>
    <w:p w14:paraId="4CD2AC17">
      <w:pPr>
        <w:spacing w:line="296" w:lineRule="auto"/>
        <w:ind w:firstLine="3855" w:firstLineChars="1600"/>
        <w:rPr>
          <w:rFonts w:ascii="宋体" w:hAnsi="宋体" w:eastAsia="宋体" w:cs="宋体"/>
          <w:b/>
          <w:bCs/>
          <w:sz w:val="24"/>
          <w:highlight w:val="none"/>
          <w:u w:val="single"/>
        </w:rPr>
      </w:pPr>
      <w:bookmarkStart w:id="22" w:name="_Toc29057"/>
      <w:bookmarkStart w:id="23" w:name="_Toc4535"/>
      <w:bookmarkStart w:id="24" w:name="_Toc30986"/>
      <w:r>
        <w:rPr>
          <w:rFonts w:hint="eastAsia" w:ascii="宋体" w:hAnsi="宋体" w:eastAsia="宋体" w:cs="宋体"/>
          <w:b/>
          <w:bCs/>
          <w:sz w:val="24"/>
        </w:rPr>
        <w:t>申 请 单 位（盖章）：</w:t>
      </w:r>
      <w:bookmarkEnd w:id="22"/>
      <w:bookmarkEnd w:id="23"/>
      <w:bookmarkEnd w:id="24"/>
      <w:r>
        <w:rPr>
          <w:rFonts w:hint="eastAsia" w:ascii="宋体" w:hAnsi="宋体" w:eastAsia="宋体" w:cs="宋体"/>
          <w:b/>
          <w:bCs/>
          <w:sz w:val="24"/>
          <w:highlight w:val="none"/>
          <w:u w:val="single"/>
        </w:rPr>
        <w:t xml:space="preserve">                                                    </w:t>
      </w:r>
    </w:p>
    <w:p w14:paraId="60100DA8">
      <w:pPr>
        <w:spacing w:line="296" w:lineRule="auto"/>
        <w:ind w:firstLine="3855" w:firstLineChars="1600"/>
        <w:outlineLvl w:val="1"/>
        <w:rPr>
          <w:rFonts w:ascii="宋体" w:hAnsi="宋体" w:eastAsia="宋体" w:cs="宋体"/>
          <w:b/>
          <w:bCs/>
          <w:sz w:val="24"/>
          <w:u w:val="single"/>
        </w:rPr>
      </w:pPr>
      <w:bookmarkStart w:id="25" w:name="_Toc9059"/>
      <w:bookmarkStart w:id="26" w:name="_Toc17490"/>
      <w:r>
        <w:rPr>
          <w:rFonts w:hint="eastAsia" w:ascii="宋体" w:hAnsi="宋体" w:eastAsia="宋体" w:cs="宋体"/>
          <w:b/>
          <w:bCs/>
          <w:sz w:val="24"/>
          <w:highlight w:val="none"/>
        </w:rPr>
        <w:t>法定代表人</w:t>
      </w:r>
      <w:r>
        <w:rPr>
          <w:rFonts w:hint="eastAsia" w:ascii="宋体" w:hAnsi="宋体" w:eastAsia="宋体" w:cs="宋体"/>
          <w:b/>
          <w:bCs/>
          <w:sz w:val="24"/>
          <w:highlight w:val="none"/>
          <w:lang w:val="en-US" w:eastAsia="zh-CN"/>
        </w:rPr>
        <w:t>/自然人</w:t>
      </w:r>
      <w:r>
        <w:rPr>
          <w:rFonts w:hint="eastAsia" w:ascii="宋体" w:hAnsi="宋体" w:eastAsia="宋体" w:cs="宋体"/>
          <w:b/>
          <w:bCs/>
          <w:sz w:val="24"/>
          <w:highlight w:val="none"/>
        </w:rPr>
        <w:t>（签字）：</w:t>
      </w:r>
      <w:bookmarkEnd w:id="25"/>
      <w:bookmarkEnd w:id="26"/>
      <w:r>
        <w:rPr>
          <w:rFonts w:hint="eastAsia" w:ascii="宋体" w:hAnsi="宋体" w:eastAsia="宋体" w:cs="宋体"/>
          <w:b/>
          <w:bCs/>
          <w:sz w:val="24"/>
          <w:highlight w:val="none"/>
          <w:u w:val="single"/>
        </w:rPr>
        <w:t xml:space="preserve">              </w:t>
      </w:r>
      <w:r>
        <w:rPr>
          <w:rFonts w:hint="eastAsia" w:ascii="宋体" w:hAnsi="宋体" w:eastAsia="宋体" w:cs="宋体"/>
          <w:b/>
          <w:bCs/>
          <w:sz w:val="24"/>
          <w:u w:val="single"/>
        </w:rPr>
        <w:t xml:space="preserve">            </w:t>
      </w:r>
    </w:p>
    <w:p w14:paraId="43F8999E">
      <w:pPr>
        <w:spacing w:line="296" w:lineRule="auto"/>
        <w:rPr>
          <w:rFonts w:ascii="宋体" w:hAnsi="宋体" w:eastAsia="宋体" w:cs="宋体"/>
          <w:b/>
          <w:bCs/>
          <w:sz w:val="24"/>
        </w:rPr>
      </w:pPr>
      <w:r>
        <w:rPr>
          <w:rFonts w:hint="eastAsia" w:ascii="宋体" w:hAnsi="宋体" w:eastAsia="宋体" w:cs="宋体"/>
          <w:b/>
          <w:bCs/>
          <w:sz w:val="24"/>
        </w:rPr>
        <w:t xml:space="preserve">                                申 请 日 期：</w:t>
      </w:r>
      <w:r>
        <w:rPr>
          <w:rFonts w:hint="eastAsia" w:ascii="宋体" w:hAnsi="宋体" w:eastAsia="宋体" w:cs="宋体"/>
          <w:b/>
          <w:bCs/>
          <w:sz w:val="24"/>
          <w:u w:val="single"/>
        </w:rPr>
        <w:t xml:space="preserve"> </w:t>
      </w:r>
      <w:r>
        <w:rPr>
          <w:rFonts w:hint="eastAsia" w:ascii="宋体" w:hAnsi="宋体" w:cs="宋体"/>
          <w:b/>
          <w:bCs/>
          <w:sz w:val="24"/>
          <w:u w:val="single"/>
        </w:rPr>
        <w:t xml:space="preserve"> </w:t>
      </w:r>
      <w:r>
        <w:rPr>
          <w:rFonts w:hint="eastAsia" w:ascii="宋体" w:hAnsi="宋体" w:eastAsia="宋体" w:cs="宋体"/>
          <w:b/>
          <w:bCs/>
          <w:sz w:val="24"/>
          <w:u w:val="single"/>
        </w:rPr>
        <w:t xml:space="preserve"> </w:t>
      </w:r>
      <w:r>
        <w:rPr>
          <w:rFonts w:hint="eastAsia" w:ascii="宋体" w:hAnsi="宋体" w:eastAsia="宋体" w:cs="宋体"/>
          <w:b/>
          <w:bCs/>
          <w:sz w:val="24"/>
          <w:u w:val="single"/>
          <w:lang w:val="en-US" w:eastAsia="zh-CN"/>
        </w:rPr>
        <w:t xml:space="preserve">  </w:t>
      </w:r>
      <w:r>
        <w:rPr>
          <w:rFonts w:hint="eastAsia" w:ascii="宋体" w:hAnsi="宋体" w:eastAsia="宋体" w:cs="宋体"/>
          <w:b/>
          <w:bCs/>
          <w:sz w:val="24"/>
          <w:u w:val="single"/>
        </w:rPr>
        <w:t xml:space="preserve"> </w:t>
      </w:r>
      <w:r>
        <w:rPr>
          <w:rFonts w:hint="eastAsia" w:ascii="宋体" w:hAnsi="宋体" w:cs="宋体"/>
          <w:b/>
          <w:bCs/>
          <w:sz w:val="24"/>
          <w:u w:val="single"/>
        </w:rPr>
        <w:t xml:space="preserve">  </w:t>
      </w:r>
      <w:r>
        <w:rPr>
          <w:rFonts w:hint="eastAsia" w:ascii="宋体" w:hAnsi="宋体" w:eastAsia="宋体" w:cs="宋体"/>
          <w:b/>
          <w:bCs/>
          <w:sz w:val="24"/>
        </w:rPr>
        <w:t>年</w:t>
      </w:r>
      <w:r>
        <w:rPr>
          <w:rFonts w:hint="eastAsia" w:ascii="宋体" w:hAnsi="宋体" w:eastAsia="宋体" w:cs="宋体"/>
          <w:b/>
          <w:bCs/>
          <w:sz w:val="24"/>
          <w:u w:val="single"/>
        </w:rPr>
        <w:t xml:space="preserve">   </w:t>
      </w:r>
      <w:r>
        <w:rPr>
          <w:rFonts w:hint="eastAsia" w:ascii="宋体" w:hAnsi="宋体" w:cs="宋体"/>
          <w:b/>
          <w:bCs/>
          <w:sz w:val="24"/>
          <w:u w:val="single"/>
        </w:rPr>
        <w:t xml:space="preserve"> </w:t>
      </w:r>
      <w:r>
        <w:rPr>
          <w:rFonts w:hint="eastAsia" w:ascii="宋体" w:hAnsi="宋体" w:eastAsia="宋体" w:cs="宋体"/>
          <w:b/>
          <w:bCs/>
          <w:sz w:val="24"/>
        </w:rPr>
        <w:t>月</w:t>
      </w:r>
      <w:r>
        <w:rPr>
          <w:rFonts w:hint="eastAsia" w:ascii="宋体" w:hAnsi="宋体" w:eastAsia="宋体" w:cs="宋体"/>
          <w:b/>
          <w:bCs/>
          <w:sz w:val="24"/>
          <w:u w:val="single"/>
        </w:rPr>
        <w:t xml:space="preserve">  </w:t>
      </w:r>
      <w:r>
        <w:rPr>
          <w:rFonts w:hint="eastAsia" w:ascii="宋体" w:hAnsi="宋体" w:cs="宋体"/>
          <w:b/>
          <w:bCs/>
          <w:sz w:val="24"/>
          <w:u w:val="single"/>
        </w:rPr>
        <w:t xml:space="preserve"> </w:t>
      </w:r>
      <w:r>
        <w:rPr>
          <w:rFonts w:hint="eastAsia" w:ascii="宋体" w:hAnsi="宋体" w:eastAsia="宋体" w:cs="宋体"/>
          <w:b/>
          <w:bCs/>
          <w:sz w:val="24"/>
          <w:u w:val="single"/>
        </w:rPr>
        <w:t xml:space="preserve"> </w:t>
      </w:r>
      <w:r>
        <w:rPr>
          <w:rFonts w:hint="eastAsia" w:ascii="宋体" w:hAnsi="宋体" w:eastAsia="宋体" w:cs="宋体"/>
          <w:b/>
          <w:bCs/>
          <w:sz w:val="24"/>
        </w:rPr>
        <w:t>日</w:t>
      </w:r>
    </w:p>
    <w:p w14:paraId="69D232EF">
      <w:pPr>
        <w:pStyle w:val="3"/>
        <w:spacing w:line="240" w:lineRule="auto"/>
        <w:rPr>
          <w:rFonts w:ascii="黑体" w:hAnsi="黑体"/>
          <w:color w:val="000000"/>
        </w:rPr>
      </w:pPr>
      <w:bookmarkStart w:id="27" w:name="_Toc11237"/>
      <w:bookmarkStart w:id="28" w:name="_Toc14469"/>
      <w:bookmarkStart w:id="29" w:name="_Toc32101"/>
      <w:bookmarkStart w:id="30" w:name="_Toc29841"/>
      <w:bookmarkStart w:id="31" w:name="_Toc12264"/>
      <w:bookmarkStart w:id="32" w:name="_Toc13094"/>
      <w:bookmarkStart w:id="33" w:name="_Toc4580"/>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4"/>
              <w:rPr>
                <w:rFonts w:hint="default" w:eastAsiaTheme="minorEastAsia"/>
                <w:highlight w:val="none"/>
                <w:lang w:val="en-US" w:eastAsia="zh-CN"/>
              </w:rPr>
            </w:pPr>
            <w:r>
              <w:rPr>
                <w:rFonts w:hint="eastAsia"/>
                <w:highlight w:val="none"/>
                <w:lang w:val="en-US" w:eastAsia="zh-CN"/>
              </w:rPr>
              <w:t xml:space="preserve">                   </w:t>
            </w: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highlight w:val="none"/>
              </w:rPr>
            </w:pPr>
            <w:r>
              <w:rPr>
                <w:rFonts w:hint="eastAsia" w:ascii="宋体" w:hAnsi="宋体" w:eastAsia="宋体"/>
                <w:sz w:val="22"/>
                <w:highlight w:val="none"/>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highlight w:val="none"/>
              </w:rPr>
            </w:pPr>
            <w:r>
              <w:rPr>
                <w:rFonts w:hint="eastAsia" w:ascii="宋体" w:hAnsi="宋体" w:eastAsia="宋体"/>
                <w:sz w:val="22"/>
                <w:highlight w:val="none"/>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8"/>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8"/>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8"/>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8"/>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8"/>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8"/>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default" w:ascii="宋体" w:hAnsi="宋体" w:eastAsia="宋体"/>
                <w:sz w:val="22"/>
                <w:lang w:val="en-US" w:eastAsia="zh-CN"/>
              </w:rPr>
            </w:pPr>
            <w:r>
              <w:rPr>
                <w:rFonts w:hint="eastAsia" w:ascii="宋体" w:hAnsi="宋体" w:eastAsia="宋体"/>
                <w:sz w:val="22"/>
                <w:lang w:val="en-US" w:eastAsia="zh-CN"/>
              </w:rPr>
              <w:t>身份证</w:t>
            </w: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highlight w:val="none"/>
              </w:rPr>
            </w:pPr>
            <w:r>
              <w:rPr>
                <w:rFonts w:hint="eastAsia" w:ascii="宋体" w:hAnsi="宋体" w:eastAsia="宋体"/>
                <w:sz w:val="22"/>
                <w:highlight w:val="none"/>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left"/>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种植果树</w:t>
            </w: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highlight w:val="none"/>
              </w:rPr>
            </w:pPr>
            <w:r>
              <w:rPr>
                <w:rFonts w:hint="eastAsia" w:ascii="宋体" w:hAnsi="宋体" w:eastAsia="宋体"/>
                <w:bCs/>
                <w:sz w:val="22"/>
                <w:highlight w:val="none"/>
              </w:rPr>
              <w:t>法人单位</w:t>
            </w:r>
          </w:p>
          <w:p w14:paraId="6D855367">
            <w:pPr>
              <w:spacing w:line="360" w:lineRule="auto"/>
              <w:jc w:val="center"/>
              <w:rPr>
                <w:rFonts w:ascii="宋体" w:hAnsi="宋体" w:eastAsia="宋体"/>
                <w:bCs/>
                <w:sz w:val="22"/>
                <w:highlight w:val="none"/>
              </w:rPr>
            </w:pPr>
            <w:r>
              <w:rPr>
                <w:rFonts w:hint="eastAsia" w:ascii="宋体" w:hAnsi="宋体" w:eastAsia="宋体"/>
                <w:bCs/>
                <w:sz w:val="22"/>
                <w:highlight w:val="none"/>
              </w:rPr>
              <w:t>（如农业企业，</w:t>
            </w:r>
          </w:p>
          <w:p w14:paraId="63EA6963">
            <w:pPr>
              <w:spacing w:line="360" w:lineRule="auto"/>
              <w:jc w:val="center"/>
              <w:rPr>
                <w:rFonts w:ascii="宋体" w:hAnsi="宋体" w:eastAsia="宋体"/>
                <w:bCs/>
                <w:sz w:val="22"/>
                <w:highlight w:val="none"/>
              </w:rPr>
            </w:pPr>
            <w:r>
              <w:rPr>
                <w:rFonts w:hint="eastAsia" w:ascii="宋体" w:hAnsi="宋体" w:eastAsia="宋体"/>
                <w:bCs/>
                <w:sz w:val="22"/>
                <w:highlight w:val="none"/>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打款证明（</w:t>
            </w:r>
            <w:r>
              <w:rPr>
                <w:rFonts w:hint="eastAsia" w:ascii="宋体" w:hAnsi="宋体"/>
                <w:sz w:val="22"/>
                <w:highlight w:val="none"/>
              </w:rPr>
              <w:t>须</w:t>
            </w:r>
            <w:r>
              <w:rPr>
                <w:rFonts w:hint="eastAsia" w:ascii="宋体" w:hAnsi="宋体" w:eastAsia="宋体"/>
                <w:sz w:val="22"/>
                <w:highlight w:val="none"/>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5099A011">
      <w:pPr>
        <w:spacing w:line="570" w:lineRule="exact"/>
        <w:jc w:val="center"/>
        <w:rPr>
          <w:rFonts w:hint="eastAsia" w:ascii="Noto Sans SC" w:hAnsi="Noto Sans SC" w:eastAsia="Noto Sans SC" w:cs="Noto Sans SC"/>
          <w:b/>
          <w:bCs/>
          <w:i w:val="0"/>
          <w:iCs w:val="0"/>
          <w:caps w:val="0"/>
          <w:color w:val="C00000"/>
          <w:spacing w:val="0"/>
          <w:sz w:val="36"/>
          <w:szCs w:val="36"/>
        </w:rPr>
      </w:pPr>
      <w:r>
        <w:rPr>
          <w:rFonts w:hint="eastAsia" w:ascii="Noto Sans SC" w:hAnsi="Noto Sans SC" w:eastAsia="Noto Sans SC" w:cs="Noto Sans SC"/>
          <w:b/>
          <w:bCs/>
          <w:i w:val="0"/>
          <w:iCs w:val="0"/>
          <w:caps w:val="0"/>
          <w:color w:val="C00000"/>
          <w:spacing w:val="0"/>
          <w:sz w:val="36"/>
          <w:szCs w:val="36"/>
        </w:rPr>
        <w:t>昌江县石碌镇保梅村第一至四组东海地块199.79亩集体果园地出租</w:t>
      </w: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shd w:val="clear" w:color="auto" w:fill="auto"/>
        <w:spacing w:line="240" w:lineRule="auto"/>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宋体" w:hAnsi="宋体" w:eastAsia="宋体" w:cs="宋体"/>
          <w:bCs/>
          <w:sz w:val="22"/>
          <w:szCs w:val="22"/>
          <w:lang w:val="en-US" w:eastAsia="zh-CN"/>
        </w:rPr>
        <w:t xml:space="preserve"> </w:t>
      </w:r>
      <w:r>
        <w:rPr>
          <w:rFonts w:hint="eastAsia" w:ascii="Noto Sans SC" w:hAnsi="Noto Sans SC" w:eastAsia="Noto Sans SC" w:cs="Noto Sans SC"/>
          <w:i w:val="0"/>
          <w:iCs w:val="0"/>
          <w:caps w:val="0"/>
          <w:color w:val="C00000"/>
          <w:spacing w:val="0"/>
          <w:sz w:val="27"/>
          <w:szCs w:val="27"/>
          <w:lang w:val="en-US" w:eastAsia="zh-CN"/>
        </w:rPr>
        <w:t>昌江黎族自治县石碌镇保梅村小组</w:t>
      </w:r>
      <w:bookmarkStart w:id="35" w:name="_GoBack"/>
      <w:bookmarkEnd w:id="35"/>
      <w:r>
        <w:rPr>
          <w:rFonts w:hint="eastAsia" w:asciiTheme="minorEastAsia" w:hAnsiTheme="minorEastAsia" w:eastAsiaTheme="minorEastAsia" w:cstheme="minorEastAsia"/>
          <w:sz w:val="32"/>
          <w:szCs w:val="32"/>
        </w:rPr>
        <w:t>召开的会议决议，同意</w:t>
      </w:r>
      <w:r>
        <w:rPr>
          <w:rFonts w:hint="eastAsia" w:ascii="Noto Sans SC" w:hAnsi="Noto Sans SC" w:eastAsia="Noto Sans SC" w:cs="Noto Sans SC"/>
          <w:i w:val="0"/>
          <w:iCs w:val="0"/>
          <w:caps w:val="0"/>
          <w:color w:val="C00000"/>
          <w:spacing w:val="0"/>
          <w:sz w:val="27"/>
          <w:szCs w:val="27"/>
        </w:rPr>
        <w:t>昌江县石碌镇保梅村第一至四组东海地块199.79亩集体果园地出租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昌江农村产权交易中心(以下简称“农交中心”)网站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changjiang</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eastAsia="zh-CN"/>
        </w:rPr>
        <w:t>出租</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1C52CF7">
      <w:pPr>
        <w:spacing w:line="520" w:lineRule="exact"/>
        <w:ind w:firstLine="560" w:firstLineChars="200"/>
        <w:rPr>
          <w:rFonts w:hint="eastAsia" w:ascii="Noto Sans SC" w:hAnsi="Noto Sans SC" w:eastAsia="Noto Sans SC" w:cs="Noto Sans SC"/>
          <w:b w:val="0"/>
          <w:bCs w:val="0"/>
          <w:i w:val="0"/>
          <w:iCs w:val="0"/>
          <w:caps w:val="0"/>
          <w:color w:val="C00000"/>
          <w:spacing w:val="0"/>
          <w:sz w:val="27"/>
          <w:szCs w:val="27"/>
          <w:lang w:eastAsia="zh-CN"/>
        </w:rPr>
      </w:pPr>
      <w:r>
        <w:rPr>
          <w:rFonts w:hint="eastAsia" w:asciiTheme="minorEastAsia" w:hAnsiTheme="minorEastAsia" w:eastAsiaTheme="minorEastAsia" w:cstheme="minorEastAsia"/>
          <w:sz w:val="28"/>
          <w:szCs w:val="28"/>
        </w:rPr>
        <w:t>标的名称：</w:t>
      </w:r>
      <w:r>
        <w:rPr>
          <w:rFonts w:hint="eastAsia" w:ascii="Noto Sans SC" w:hAnsi="Noto Sans SC" w:eastAsia="Noto Sans SC" w:cs="Noto Sans SC"/>
          <w:i w:val="0"/>
          <w:iCs w:val="0"/>
          <w:caps w:val="0"/>
          <w:color w:val="C00000"/>
          <w:spacing w:val="0"/>
          <w:sz w:val="27"/>
          <w:szCs w:val="27"/>
        </w:rPr>
        <w:t>昌江县石碌镇保梅村第一至四组东海地块199.79亩集体果园地出租</w:t>
      </w:r>
    </w:p>
    <w:tbl>
      <w:tblPr>
        <w:tblStyle w:val="14"/>
        <w:tblW w:w="0" w:type="auto"/>
        <w:tblInd w:w="-17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18"/>
        <w:gridCol w:w="2476"/>
        <w:gridCol w:w="2773"/>
      </w:tblGrid>
      <w:tr w14:paraId="11F32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15" w:type="dxa"/>
          </w:tcPr>
          <w:p w14:paraId="2374CAD8">
            <w:pPr>
              <w:spacing w:line="240" w:lineRule="auto"/>
              <w:rPr>
                <w:rFonts w:hint="eastAsia" w:ascii="Noto Sans SC" w:hAnsi="Noto Sans SC" w:eastAsia="Noto Sans SC" w:cs="Noto Sans SC"/>
                <w:i w:val="0"/>
                <w:iCs w:val="0"/>
                <w:caps w:val="0"/>
                <w:color w:val="C00000"/>
                <w:spacing w:val="0"/>
                <w:sz w:val="27"/>
                <w:szCs w:val="27"/>
                <w:lang w:eastAsia="zh-CN"/>
              </w:rPr>
            </w:pPr>
            <w:r>
              <w:rPr>
                <w:rFonts w:hint="eastAsia" w:ascii="Noto Sans SC" w:hAnsi="Noto Sans SC" w:eastAsia="Noto Sans SC" w:cs="Noto Sans SC"/>
                <w:i w:val="0"/>
                <w:iCs w:val="0"/>
                <w:caps w:val="0"/>
                <w:color w:val="C00000"/>
                <w:spacing w:val="0"/>
                <w:sz w:val="27"/>
                <w:szCs w:val="27"/>
              </w:rPr>
              <w:t>昌江县石碌镇保梅村第一至四组东海地块199.79亩集体果园地出租</w:t>
            </w:r>
          </w:p>
        </w:tc>
        <w:tc>
          <w:tcPr>
            <w:tcW w:w="2537" w:type="dxa"/>
          </w:tcPr>
          <w:p w14:paraId="3EFB71F9">
            <w:pPr>
              <w:spacing w:line="240" w:lineRule="auto"/>
              <w:jc w:val="center"/>
              <w:rPr>
                <w:rFonts w:hint="eastAsia" w:asciiTheme="minorEastAsia" w:hAnsiTheme="minorEastAsia" w:cstheme="minorEastAsia"/>
                <w:color w:val="C00000"/>
                <w:sz w:val="28"/>
                <w:szCs w:val="28"/>
                <w:vertAlign w:val="baseline"/>
                <w:lang w:eastAsia="zh-CN"/>
              </w:rPr>
            </w:pPr>
          </w:p>
          <w:p w14:paraId="302BF194">
            <w:pPr>
              <w:spacing w:line="240" w:lineRule="auto"/>
              <w:jc w:val="center"/>
              <w:rPr>
                <w:rFonts w:hint="default" w:asciiTheme="minorEastAsia" w:hAnsiTheme="minorEastAsia" w:cstheme="minorEastAsia"/>
                <w:color w:val="C00000"/>
                <w:sz w:val="28"/>
                <w:szCs w:val="28"/>
                <w:vertAlign w:val="baseline"/>
                <w:lang w:val="en-US" w:eastAsia="zh-CN"/>
              </w:rPr>
            </w:pPr>
            <w:r>
              <w:rPr>
                <w:rFonts w:hint="eastAsia" w:asciiTheme="minorEastAsia" w:hAnsiTheme="minorEastAsia" w:cstheme="minorEastAsia"/>
                <w:color w:val="C00000"/>
                <w:sz w:val="28"/>
                <w:szCs w:val="28"/>
                <w:vertAlign w:val="baseline"/>
                <w:lang w:val="en-US" w:eastAsia="zh-CN"/>
              </w:rPr>
              <w:t>199.79亩</w:t>
            </w:r>
          </w:p>
        </w:tc>
        <w:tc>
          <w:tcPr>
            <w:tcW w:w="2841" w:type="dxa"/>
          </w:tcPr>
          <w:p w14:paraId="6D4EC1EB">
            <w:pPr>
              <w:spacing w:line="240" w:lineRule="auto"/>
              <w:rPr>
                <w:rFonts w:hint="eastAsia" w:asciiTheme="minorEastAsia" w:hAnsiTheme="minorEastAsia" w:cstheme="minorEastAsia"/>
                <w:color w:val="C00000"/>
                <w:sz w:val="28"/>
                <w:szCs w:val="28"/>
                <w:vertAlign w:val="baseline"/>
                <w:lang w:eastAsia="zh-CN"/>
              </w:rPr>
            </w:pPr>
          </w:p>
          <w:p w14:paraId="3737B3E3">
            <w:pPr>
              <w:spacing w:line="240" w:lineRule="auto"/>
              <w:jc w:val="center"/>
              <w:rPr>
                <w:rFonts w:hint="eastAsia" w:asciiTheme="minorEastAsia" w:hAnsiTheme="minorEastAsia" w:cstheme="minorEastAsia"/>
                <w:color w:val="C00000"/>
                <w:sz w:val="28"/>
                <w:szCs w:val="28"/>
                <w:vertAlign w:val="baseline"/>
                <w:lang w:eastAsia="zh-CN"/>
              </w:rPr>
            </w:pPr>
            <w:r>
              <w:rPr>
                <w:rFonts w:hint="eastAsia" w:ascii="新宋体" w:hAnsi="新宋体" w:eastAsia="新宋体" w:cs="Times New Roman"/>
                <w:b w:val="0"/>
                <w:bCs w:val="0"/>
                <w:color w:val="C00000"/>
                <w:sz w:val="28"/>
                <w:szCs w:val="28"/>
                <w:vertAlign w:val="baseline"/>
                <w:lang w:val="en-US" w:eastAsia="zh-CN"/>
              </w:rPr>
              <w:t>89905.5</w:t>
            </w:r>
            <w:r>
              <w:rPr>
                <w:rFonts w:hint="default" w:ascii="新宋体" w:hAnsi="新宋体" w:eastAsia="新宋体" w:cs="Times New Roman"/>
                <w:b w:val="0"/>
                <w:bCs w:val="0"/>
                <w:color w:val="C00000"/>
                <w:sz w:val="28"/>
                <w:szCs w:val="28"/>
                <w:vertAlign w:val="baseline"/>
                <w:lang w:val="en-US" w:eastAsia="zh-CN"/>
              </w:rPr>
              <w:t>元</w:t>
            </w:r>
          </w:p>
        </w:tc>
      </w:tr>
    </w:tbl>
    <w:p w14:paraId="26BE53C7">
      <w:pPr>
        <w:spacing w:line="240" w:lineRule="auto"/>
        <w:ind w:firstLine="560" w:firstLineChars="200"/>
        <w:rPr>
          <w:rFonts w:hint="eastAsia" w:asciiTheme="minorEastAsia" w:hAnsiTheme="minorEastAsia" w:cstheme="minorEastAsia"/>
          <w:color w:val="C00000"/>
          <w:sz w:val="28"/>
          <w:szCs w:val="28"/>
          <w:lang w:eastAsia="zh-CN"/>
        </w:rPr>
      </w:pPr>
    </w:p>
    <w:p w14:paraId="13E36CA9">
      <w:pPr>
        <w:spacing w:line="520" w:lineRule="exact"/>
        <w:ind w:firstLine="560" w:firstLineChars="200"/>
        <w:rPr>
          <w:rFonts w:hint="default" w:ascii="宋体" w:hAnsi="宋体" w:eastAsia="宋体" w:cs="宋体"/>
          <w:color w:val="C00000"/>
          <w:sz w:val="28"/>
          <w:szCs w:val="28"/>
          <w:lang w:val="en-US" w:eastAsia="zh-CN"/>
        </w:rPr>
      </w:pPr>
      <w:r>
        <w:rPr>
          <w:rFonts w:hint="eastAsia" w:asciiTheme="minorEastAsia" w:hAnsiTheme="minorEastAsia" w:eastAsiaTheme="minorEastAsia" w:cstheme="minorEastAsia"/>
          <w:sz w:val="28"/>
          <w:szCs w:val="28"/>
        </w:rPr>
        <w:t>付款方式：</w:t>
      </w:r>
      <w:r>
        <w:rPr>
          <w:rFonts w:hint="eastAsia" w:ascii="宋体" w:hAnsi="宋体" w:eastAsia="宋体" w:cs="宋体"/>
          <w:color w:val="C00000"/>
          <w:sz w:val="28"/>
          <w:szCs w:val="28"/>
        </w:rPr>
        <w:t>租金一</w:t>
      </w:r>
      <w:r>
        <w:rPr>
          <w:rFonts w:hint="eastAsia" w:ascii="宋体" w:hAnsi="宋体" w:eastAsia="宋体" w:cs="宋体"/>
          <w:color w:val="C00000"/>
          <w:sz w:val="28"/>
          <w:szCs w:val="28"/>
          <w:lang w:val="en-US" w:eastAsia="zh-CN"/>
        </w:rPr>
        <w:t>年</w:t>
      </w:r>
      <w:r>
        <w:rPr>
          <w:rFonts w:hint="eastAsia" w:ascii="宋体" w:hAnsi="宋体" w:eastAsia="宋体" w:cs="宋体"/>
          <w:color w:val="C00000"/>
          <w:sz w:val="28"/>
          <w:szCs w:val="28"/>
        </w:rPr>
        <w:t>付一，</w:t>
      </w:r>
      <w:r>
        <w:rPr>
          <w:rFonts w:hint="eastAsia" w:ascii="宋体" w:hAnsi="宋体" w:eastAsia="宋体" w:cs="宋体"/>
          <w:color w:val="C00000"/>
          <w:sz w:val="28"/>
          <w:szCs w:val="28"/>
          <w:lang w:val="en-US" w:eastAsia="zh-CN"/>
        </w:rPr>
        <w:t>每5年递增10%</w:t>
      </w:r>
    </w:p>
    <w:p w14:paraId="7934A578">
      <w:pPr>
        <w:spacing w:line="520" w:lineRule="exact"/>
        <w:ind w:firstLine="560" w:firstLineChars="200"/>
        <w:rPr>
          <w:rFonts w:hint="default" w:asciiTheme="minorEastAsia" w:hAnsiTheme="minorEastAsia" w:eastAsiaTheme="minorEastAsia" w:cstheme="minorEastAsia"/>
          <w:b w:val="0"/>
          <w:bCs w:val="0"/>
          <w:color w:val="C00000"/>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color w:val="FF0000"/>
          <w:sz w:val="28"/>
          <w:szCs w:val="28"/>
          <w:lang w:val="en-US" w:eastAsia="zh-CN"/>
        </w:rPr>
        <w:t>谢先生18876853424</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12345</w:t>
      </w:r>
    </w:p>
    <w:p w14:paraId="69C6789A">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昌江黎族自治县石碌镇人民北路239号</w:t>
      </w:r>
    </w:p>
    <w:p w14:paraId="5F35A458">
      <w:pPr>
        <w:spacing w:line="520" w:lineRule="exact"/>
        <w:ind w:firstLine="560" w:firstLineChars="200"/>
        <w:rPr>
          <w:rFonts w:hint="eastAsia" w:ascii="宋体" w:hAnsi="宋体" w:eastAsia="宋体" w:cs="宋体"/>
          <w:sz w:val="28"/>
          <w:szCs w:val="28"/>
          <w:u w:val="single"/>
          <w:lang w:eastAsia="zh-CN"/>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changjiang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25774934">
      <w:pPr>
        <w:spacing w:line="570" w:lineRule="exact"/>
        <w:jc w:val="both"/>
        <w:rPr>
          <w:rFonts w:hint="eastAsia" w:ascii="宋体" w:hAnsi="宋体" w:eastAsia="宋体" w:cs="宋体"/>
          <w:sz w:val="28"/>
          <w:szCs w:val="28"/>
          <w:u w:val="single"/>
          <w:lang w:eastAsia="zh-CN"/>
        </w:rPr>
      </w:pPr>
      <w:r>
        <w:drawing>
          <wp:anchor distT="0" distB="0" distL="114300" distR="114300" simplePos="0" relativeHeight="251662336" behindDoc="1" locked="0" layoutInCell="1" allowOverlap="1">
            <wp:simplePos x="0" y="0"/>
            <wp:positionH relativeFrom="column">
              <wp:posOffset>-7620</wp:posOffset>
            </wp:positionH>
            <wp:positionV relativeFrom="paragraph">
              <wp:posOffset>75565</wp:posOffset>
            </wp:positionV>
            <wp:extent cx="1146175" cy="1134110"/>
            <wp:effectExtent l="0" t="0" r="15875" b="8890"/>
            <wp:wrapTight wrapText="bothSides">
              <wp:wrapPolygon>
                <wp:start x="0" y="0"/>
                <wp:lineTo x="0" y="21406"/>
                <wp:lineTo x="21181" y="21406"/>
                <wp:lineTo x="21181" y="0"/>
                <wp:lineTo x="0" y="0"/>
              </wp:wrapPolygon>
            </wp:wrapTight>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4"/>
                    <a:stretch>
                      <a:fillRect/>
                    </a:stretch>
                  </pic:blipFill>
                  <pic:spPr>
                    <a:xfrm>
                      <a:off x="0" y="0"/>
                      <a:ext cx="1146175" cy="1134110"/>
                    </a:xfrm>
                    <a:prstGeom prst="rect">
                      <a:avLst/>
                    </a:prstGeom>
                    <a:noFill/>
                    <a:ln>
                      <a:noFill/>
                    </a:ln>
                  </pic:spPr>
                </pic:pic>
              </a:graphicData>
            </a:graphic>
          </wp:anchor>
        </w:drawing>
      </w:r>
    </w:p>
    <w:p w14:paraId="7D648614">
      <w:pPr>
        <w:spacing w:line="570" w:lineRule="exact"/>
        <w:jc w:val="both"/>
        <w:rPr>
          <w:rFonts w:hint="eastAsia" w:ascii="宋体" w:hAnsi="宋体" w:eastAsia="宋体" w:cs="宋体"/>
          <w:sz w:val="28"/>
          <w:szCs w:val="28"/>
          <w:u w:val="single"/>
          <w:lang w:eastAsia="zh-CN"/>
        </w:rPr>
      </w:pPr>
    </w:p>
    <w:p w14:paraId="472F93C6">
      <w:pPr>
        <w:spacing w:line="570" w:lineRule="exact"/>
        <w:jc w:val="both"/>
        <w:rPr>
          <w:rFonts w:hint="eastAsia" w:ascii="宋体" w:hAnsi="宋体" w:eastAsia="宋体" w:cs="宋体"/>
          <w:sz w:val="28"/>
          <w:szCs w:val="28"/>
          <w:u w:val="single"/>
          <w:lang w:eastAsia="zh-CN"/>
        </w:rPr>
      </w:pPr>
    </w:p>
    <w:p w14:paraId="4D04BE9E">
      <w:pPr>
        <w:spacing w:line="570" w:lineRule="exact"/>
        <w:jc w:val="both"/>
        <w:rPr>
          <w:rFonts w:hint="eastAsia" w:ascii="宋体" w:hAnsi="宋体" w:eastAsia="宋体" w:cs="宋体"/>
          <w:sz w:val="28"/>
          <w:szCs w:val="28"/>
          <w:u w:val="single"/>
          <w:lang w:eastAsia="zh-CN"/>
        </w:rPr>
      </w:pP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highlight w:val="none"/>
        </w:rPr>
      </w:pPr>
      <w:r>
        <w:rPr>
          <w:rFonts w:hint="eastAsia"/>
          <w:b/>
          <w:bCs/>
          <w:sz w:val="28"/>
          <w:szCs w:val="36"/>
          <w:lang w:val="en-US" w:eastAsia="zh-CN"/>
        </w:rPr>
        <w:t xml:space="preserve">    </w:t>
      </w:r>
      <w:r>
        <w:rPr>
          <w:rFonts w:hint="eastAsia"/>
          <w:b/>
          <w:bCs/>
          <w:sz w:val="28"/>
          <w:szCs w:val="36"/>
          <w:highlight w:val="none"/>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font>
  <w:font w:name="Noto Sans SC">
    <w:panose1 w:val="020B0200000000000000"/>
    <w:charset w:val="86"/>
    <w:family w:val="auto"/>
    <w:pitch w:val="default"/>
    <w:sig w:usb0="20000083" w:usb1="2ADF3C10" w:usb2="00000016" w:usb3="00000000" w:csb0="60060107"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52A18"/>
    <w:rsid w:val="00075E67"/>
    <w:rsid w:val="00125DA0"/>
    <w:rsid w:val="00167AC6"/>
    <w:rsid w:val="00B57B36"/>
    <w:rsid w:val="00CD7376"/>
    <w:rsid w:val="00E03B4E"/>
    <w:rsid w:val="00E541D7"/>
    <w:rsid w:val="00EA233A"/>
    <w:rsid w:val="011B32B7"/>
    <w:rsid w:val="01FE3350"/>
    <w:rsid w:val="021C29C7"/>
    <w:rsid w:val="042C02A7"/>
    <w:rsid w:val="06A02ACB"/>
    <w:rsid w:val="070E6657"/>
    <w:rsid w:val="074B78AB"/>
    <w:rsid w:val="075B3C37"/>
    <w:rsid w:val="09077801"/>
    <w:rsid w:val="0A8721A0"/>
    <w:rsid w:val="0B5374D4"/>
    <w:rsid w:val="0B7B2128"/>
    <w:rsid w:val="0B985CD3"/>
    <w:rsid w:val="0BB60147"/>
    <w:rsid w:val="0C0125B4"/>
    <w:rsid w:val="0CD67C16"/>
    <w:rsid w:val="0D2766C4"/>
    <w:rsid w:val="0D312A2C"/>
    <w:rsid w:val="0E882FDA"/>
    <w:rsid w:val="0E9816ED"/>
    <w:rsid w:val="101616E0"/>
    <w:rsid w:val="10396E71"/>
    <w:rsid w:val="10BA4DBF"/>
    <w:rsid w:val="10E37D8C"/>
    <w:rsid w:val="11DE52CB"/>
    <w:rsid w:val="13074039"/>
    <w:rsid w:val="132D209C"/>
    <w:rsid w:val="1487397E"/>
    <w:rsid w:val="148D1503"/>
    <w:rsid w:val="150A3847"/>
    <w:rsid w:val="15816ED0"/>
    <w:rsid w:val="16C136E5"/>
    <w:rsid w:val="16D93709"/>
    <w:rsid w:val="16F313DB"/>
    <w:rsid w:val="17FB2365"/>
    <w:rsid w:val="18E10F33"/>
    <w:rsid w:val="1A0C35CC"/>
    <w:rsid w:val="1A525566"/>
    <w:rsid w:val="1A626F8D"/>
    <w:rsid w:val="1AEE2186"/>
    <w:rsid w:val="1B3E3557"/>
    <w:rsid w:val="1B746D6A"/>
    <w:rsid w:val="1C5B3C94"/>
    <w:rsid w:val="1CE74D57"/>
    <w:rsid w:val="1E22432A"/>
    <w:rsid w:val="205C18F7"/>
    <w:rsid w:val="20BE4E97"/>
    <w:rsid w:val="2163678E"/>
    <w:rsid w:val="21C05471"/>
    <w:rsid w:val="221A4D5F"/>
    <w:rsid w:val="22D95415"/>
    <w:rsid w:val="23C4301C"/>
    <w:rsid w:val="24991461"/>
    <w:rsid w:val="2741574C"/>
    <w:rsid w:val="27AC72CB"/>
    <w:rsid w:val="28BE3B5A"/>
    <w:rsid w:val="299D24D0"/>
    <w:rsid w:val="29A96C5C"/>
    <w:rsid w:val="2B0A5203"/>
    <w:rsid w:val="2B7C7FBF"/>
    <w:rsid w:val="2BE624E0"/>
    <w:rsid w:val="2C097269"/>
    <w:rsid w:val="2C765212"/>
    <w:rsid w:val="2CDD41DE"/>
    <w:rsid w:val="2EF81436"/>
    <w:rsid w:val="30AA01BC"/>
    <w:rsid w:val="30B56AE1"/>
    <w:rsid w:val="30CE55FA"/>
    <w:rsid w:val="327E6635"/>
    <w:rsid w:val="3321133C"/>
    <w:rsid w:val="339C62D3"/>
    <w:rsid w:val="347A51A8"/>
    <w:rsid w:val="3516702D"/>
    <w:rsid w:val="356B5D48"/>
    <w:rsid w:val="36257C7B"/>
    <w:rsid w:val="37E601A9"/>
    <w:rsid w:val="3A7A2C02"/>
    <w:rsid w:val="3D124BF3"/>
    <w:rsid w:val="3D922FE7"/>
    <w:rsid w:val="3E6C32BE"/>
    <w:rsid w:val="3EE84C2D"/>
    <w:rsid w:val="3F220916"/>
    <w:rsid w:val="3F326C78"/>
    <w:rsid w:val="40176161"/>
    <w:rsid w:val="41CD32EE"/>
    <w:rsid w:val="42437F00"/>
    <w:rsid w:val="42EC1909"/>
    <w:rsid w:val="43315BEC"/>
    <w:rsid w:val="43AD1C7C"/>
    <w:rsid w:val="43E500D1"/>
    <w:rsid w:val="4486772E"/>
    <w:rsid w:val="44912C24"/>
    <w:rsid w:val="452F78E8"/>
    <w:rsid w:val="477C493B"/>
    <w:rsid w:val="47C03328"/>
    <w:rsid w:val="48350522"/>
    <w:rsid w:val="48F422BB"/>
    <w:rsid w:val="4A7A6DBA"/>
    <w:rsid w:val="4AEC6108"/>
    <w:rsid w:val="4BF54CBC"/>
    <w:rsid w:val="4C122427"/>
    <w:rsid w:val="4CD73773"/>
    <w:rsid w:val="4D440E1C"/>
    <w:rsid w:val="4DC33073"/>
    <w:rsid w:val="4E3F7559"/>
    <w:rsid w:val="4ECE0172"/>
    <w:rsid w:val="50804CA1"/>
    <w:rsid w:val="51516E47"/>
    <w:rsid w:val="57922D81"/>
    <w:rsid w:val="5BD329C8"/>
    <w:rsid w:val="5CF93C67"/>
    <w:rsid w:val="603256F9"/>
    <w:rsid w:val="62920BC0"/>
    <w:rsid w:val="63163A3E"/>
    <w:rsid w:val="637A7D59"/>
    <w:rsid w:val="639B14F1"/>
    <w:rsid w:val="64515E2E"/>
    <w:rsid w:val="64D61FAB"/>
    <w:rsid w:val="67687C4A"/>
    <w:rsid w:val="68790CF7"/>
    <w:rsid w:val="69A739D7"/>
    <w:rsid w:val="69F053C4"/>
    <w:rsid w:val="6B4C26F3"/>
    <w:rsid w:val="6C065982"/>
    <w:rsid w:val="6C56086E"/>
    <w:rsid w:val="6D30394E"/>
    <w:rsid w:val="6DBC2B14"/>
    <w:rsid w:val="73AC38AA"/>
    <w:rsid w:val="73C6500C"/>
    <w:rsid w:val="74083869"/>
    <w:rsid w:val="75CF057D"/>
    <w:rsid w:val="76832D41"/>
    <w:rsid w:val="78487A51"/>
    <w:rsid w:val="786A7F85"/>
    <w:rsid w:val="791505B4"/>
    <w:rsid w:val="7961108A"/>
    <w:rsid w:val="79CA1793"/>
    <w:rsid w:val="7A0758B4"/>
    <w:rsid w:val="7A7C6A82"/>
    <w:rsid w:val="7A8615E4"/>
    <w:rsid w:val="7B7702DD"/>
    <w:rsid w:val="7CA83501"/>
    <w:rsid w:val="7CAD0B17"/>
    <w:rsid w:val="7D051392"/>
    <w:rsid w:val="7EC1633B"/>
    <w:rsid w:val="7EF011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5">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1"/>
    <w:autoRedefine/>
    <w:qFormat/>
    <w:uiPriority w:val="0"/>
    <w:pPr>
      <w:tabs>
        <w:tab w:val="center" w:pos="4153"/>
        <w:tab w:val="right" w:pos="8306"/>
      </w:tabs>
      <w:snapToGrid w:val="0"/>
      <w:jc w:val="left"/>
    </w:pPr>
    <w:rPr>
      <w:sz w:val="18"/>
      <w:szCs w:val="18"/>
    </w:rPr>
  </w:style>
  <w:style w:type="paragraph" w:styleId="10">
    <w:name w:val="header"/>
    <w:basedOn w:val="1"/>
    <w:link w:val="20"/>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
    <w:name w:val="标题4 Char"/>
    <w:link w:val="17"/>
    <w:autoRedefine/>
    <w:qFormat/>
    <w:locked/>
    <w:uiPriority w:val="0"/>
    <w:rPr>
      <w:rFonts w:eastAsia="宋体"/>
      <w:kern w:val="0"/>
      <w:sz w:val="36"/>
      <w:szCs w:val="20"/>
    </w:rPr>
  </w:style>
  <w:style w:type="paragraph" w:customStyle="1" w:styleId="17">
    <w:name w:val="标题4"/>
    <w:basedOn w:val="5"/>
    <w:link w:val="16"/>
    <w:autoRedefine/>
    <w:qFormat/>
    <w:uiPriority w:val="0"/>
    <w:rPr>
      <w:rFonts w:eastAsia="宋体"/>
      <w:kern w:val="0"/>
      <w:sz w:val="36"/>
      <w:szCs w:val="20"/>
    </w:rPr>
  </w:style>
  <w:style w:type="paragraph" w:customStyle="1" w:styleId="18">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9">
    <w:name w:val="WPSOffice手动目录 1"/>
    <w:autoRedefine/>
    <w:qFormat/>
    <w:uiPriority w:val="0"/>
    <w:rPr>
      <w:rFonts w:asciiTheme="minorHAnsi" w:hAnsiTheme="minorHAnsi" w:eastAsiaTheme="minorEastAsia" w:cstheme="minorBidi"/>
      <w:lang w:val="en-US" w:eastAsia="zh-CN" w:bidi="ar-SA"/>
    </w:rPr>
  </w:style>
  <w:style w:type="character" w:customStyle="1" w:styleId="20">
    <w:name w:val="页眉 字符"/>
    <w:basedOn w:val="15"/>
    <w:link w:val="10"/>
    <w:autoRedefine/>
    <w:qFormat/>
    <w:uiPriority w:val="0"/>
    <w:rPr>
      <w:rFonts w:asciiTheme="minorHAnsi" w:hAnsiTheme="minorHAnsi" w:eastAsiaTheme="minorEastAsia" w:cstheme="minorBidi"/>
      <w:kern w:val="2"/>
      <w:sz w:val="18"/>
      <w:szCs w:val="18"/>
    </w:rPr>
  </w:style>
  <w:style w:type="character" w:customStyle="1" w:styleId="21">
    <w:name w:val="页脚 字符"/>
    <w:basedOn w:val="15"/>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4246</Words>
  <Characters>4475</Characters>
  <Lines>59</Lines>
  <Paragraphs>16</Paragraphs>
  <TotalTime>9</TotalTime>
  <ScaleCrop>false</ScaleCrop>
  <LinksUpToDate>false</LinksUpToDate>
  <CharactersWithSpaces>4490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泡泡</cp:lastModifiedBy>
  <cp:lastPrinted>2026-06-10T06:57:00Z</cp:lastPrinted>
  <dcterms:modified xsi:type="dcterms:W3CDTF">2026-10-14T09:44:50Z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C5BDA3F842D94D268C7238C7DB3CE82F_13</vt:lpwstr>
  </property>
  <property fmtid="{D5CDD505-2E9C-101B-9397-08002B2CF9AE}" pid="4" name="KSOTemplateDocerSaveRecord">
    <vt:lpwstr>eyJoZGlkIjoiYTIzNGY0NTExZGE2YmMxYjkwYzZiOGM3YjRmYTk2OTAiLCJ1c2VySWQiOiI5Nzg5NTQ0MzIifQ==</vt:lpwstr>
  </property>
</Properties>
</file>