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E19ED2">
      <w:pPr>
        <w:keepNext w:val="0"/>
        <w:keepLines w:val="0"/>
        <w:pageBreakBefore w:val="0"/>
        <w:widowControl w:val="0"/>
        <w:kinsoku/>
        <w:wordWrap w:val="0"/>
        <w:overflowPunct/>
        <w:topLinePunct w:val="0"/>
        <w:bidi w:val="0"/>
        <w:spacing w:line="560" w:lineRule="exact"/>
        <w:ind w:right="0" w:firstLine="0" w:firstLineChars="0"/>
        <w:jc w:val="righ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合同编号：</w:t>
      </w:r>
      <w:r>
        <w:rPr>
          <w:rFonts w:hint="eastAsia" w:ascii="仿宋" w:hAnsi="仿宋" w:eastAsia="仿宋" w:cs="仿宋"/>
          <w:sz w:val="32"/>
          <w:szCs w:val="32"/>
          <w:lang w:val="en-US" w:eastAsia="zh-CN"/>
        </w:rPr>
        <w:t xml:space="preserve">         </w:t>
      </w:r>
    </w:p>
    <w:p w14:paraId="19DAFB6F">
      <w:pPr>
        <w:keepNext w:val="0"/>
        <w:keepLines w:val="0"/>
        <w:pageBreakBefore w:val="0"/>
        <w:widowControl w:val="0"/>
        <w:kinsoku/>
        <w:wordWrap/>
        <w:overflowPunct/>
        <w:topLinePunct w:val="0"/>
        <w:bidi w:val="0"/>
        <w:spacing w:line="560" w:lineRule="exact"/>
        <w:ind w:firstLine="640" w:firstLineChars="200"/>
        <w:jc w:val="center"/>
        <w:textAlignment w:val="auto"/>
        <w:rPr>
          <w:rFonts w:hint="eastAsia" w:ascii="仿宋" w:hAnsi="仿宋" w:eastAsia="仿宋" w:cs="仿宋"/>
          <w:sz w:val="32"/>
          <w:szCs w:val="32"/>
        </w:rPr>
      </w:pPr>
    </w:p>
    <w:p w14:paraId="41B0F24F">
      <w:pPr>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宋体" w:hAnsi="宋体" w:eastAsia="宋体" w:cs="宋体"/>
          <w:b/>
          <w:bCs/>
          <w:sz w:val="44"/>
          <w:szCs w:val="44"/>
          <w:lang w:eastAsia="zh-CN"/>
        </w:rPr>
      </w:pPr>
      <w:r>
        <w:rPr>
          <w:rFonts w:hint="eastAsia" w:ascii="宋体" w:hAnsi="宋体" w:eastAsia="宋体" w:cs="宋体"/>
          <w:b/>
          <w:bCs/>
          <w:sz w:val="44"/>
          <w:szCs w:val="44"/>
        </w:rPr>
        <w:t>经营性土地</w:t>
      </w:r>
      <w:r>
        <w:rPr>
          <w:rFonts w:hint="eastAsia" w:ascii="宋体" w:hAnsi="宋体" w:eastAsia="宋体" w:cs="宋体"/>
          <w:b/>
          <w:bCs/>
          <w:sz w:val="44"/>
          <w:szCs w:val="44"/>
          <w:lang w:eastAsia="zh-CN"/>
        </w:rPr>
        <w:t>（</w:t>
      </w:r>
      <w:r>
        <w:rPr>
          <w:rFonts w:hint="eastAsia" w:ascii="宋体" w:hAnsi="宋体" w:eastAsia="宋体" w:cs="宋体"/>
          <w:b/>
          <w:bCs/>
          <w:sz w:val="44"/>
          <w:szCs w:val="44"/>
          <w:lang w:val="en-US" w:eastAsia="zh-CN"/>
        </w:rPr>
        <w:t>鱼塘</w:t>
      </w:r>
      <w:r>
        <w:rPr>
          <w:rFonts w:hint="eastAsia" w:ascii="宋体" w:hAnsi="宋体" w:eastAsia="宋体" w:cs="宋体"/>
          <w:b/>
          <w:bCs/>
          <w:sz w:val="44"/>
          <w:szCs w:val="44"/>
          <w:lang w:eastAsia="zh-CN"/>
        </w:rPr>
        <w:t>）</w:t>
      </w:r>
      <w:r>
        <w:rPr>
          <w:rFonts w:hint="eastAsia" w:ascii="宋体" w:hAnsi="宋体" w:eastAsia="宋体" w:cs="宋体"/>
          <w:b/>
          <w:bCs/>
          <w:sz w:val="44"/>
          <w:szCs w:val="44"/>
        </w:rPr>
        <w:t>租赁</w:t>
      </w:r>
      <w:r>
        <w:rPr>
          <w:rFonts w:hint="eastAsia" w:ascii="宋体" w:hAnsi="宋体" w:eastAsia="宋体" w:cs="宋体"/>
          <w:b/>
          <w:bCs/>
          <w:sz w:val="44"/>
          <w:szCs w:val="44"/>
          <w:lang w:val="en-US" w:eastAsia="zh-CN"/>
        </w:rPr>
        <w:t>合同</w:t>
      </w:r>
    </w:p>
    <w:p w14:paraId="7E19CFEF">
      <w:pPr>
        <w:keepNext w:val="0"/>
        <w:keepLines w:val="0"/>
        <w:pageBreakBefore w:val="0"/>
        <w:widowControl w:val="0"/>
        <w:kinsoku/>
        <w:wordWrap/>
        <w:overflowPunct/>
        <w:topLinePunct w:val="0"/>
        <w:bidi w:val="0"/>
        <w:adjustRightInd w:val="0"/>
        <w:snapToGrid w:val="0"/>
        <w:spacing w:line="560" w:lineRule="exact"/>
        <w:ind w:firstLine="640" w:firstLineChars="200"/>
        <w:textAlignment w:val="auto"/>
        <w:rPr>
          <w:rFonts w:hint="eastAsia" w:ascii="仿宋" w:hAnsi="仿宋" w:eastAsia="仿宋" w:cs="仿宋"/>
          <w:sz w:val="32"/>
          <w:szCs w:val="32"/>
        </w:rPr>
      </w:pPr>
    </w:p>
    <w:p w14:paraId="09A3A8C4">
      <w:pPr>
        <w:widowControl/>
        <w:adjustRightInd w:val="0"/>
        <w:snapToGrid w:val="0"/>
        <w:spacing w:line="560" w:lineRule="exact"/>
        <w:ind w:left="960" w:hanging="960" w:hangingChars="300"/>
        <w:jc w:val="left"/>
        <w:rPr>
          <w:rFonts w:hint="eastAsia" w:ascii="仿宋" w:hAnsi="仿宋" w:eastAsia="仿宋" w:cs="仿宋"/>
          <w:color w:val="000000"/>
          <w:kern w:val="0"/>
          <w:sz w:val="32"/>
          <w:szCs w:val="32"/>
          <w:u w:val="single"/>
        </w:rPr>
      </w:pPr>
      <w:r>
        <w:rPr>
          <w:rFonts w:hint="eastAsia" w:ascii="仿宋" w:hAnsi="仿宋" w:eastAsia="仿宋" w:cs="仿宋"/>
          <w:color w:val="000000"/>
          <w:kern w:val="0"/>
          <w:sz w:val="32"/>
          <w:szCs w:val="32"/>
        </w:rPr>
        <w:t>甲方：</w:t>
      </w:r>
      <w:r>
        <w:rPr>
          <w:rFonts w:hint="eastAsia" w:ascii="仿宋" w:hAnsi="仿宋" w:eastAsia="仿宋" w:cs="Helvetica"/>
          <w:color w:val="000000"/>
          <w:kern w:val="0"/>
          <w:sz w:val="32"/>
          <w:szCs w:val="32"/>
          <w:u w:val="single"/>
        </w:rPr>
        <w:t>海南琼北大草原投资控股发展集团有限责任公司（出租方）</w:t>
      </w:r>
    </w:p>
    <w:p w14:paraId="1705A23B">
      <w:pPr>
        <w:widowControl/>
        <w:adjustRightInd w:val="0"/>
        <w:snapToGrid w:val="0"/>
        <w:spacing w:line="560" w:lineRule="exact"/>
        <w:ind w:firstLine="960" w:firstLineChars="30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统一社会信用代码：</w:t>
      </w:r>
      <w:r>
        <w:rPr>
          <w:rFonts w:hint="eastAsia" w:ascii="仿宋" w:hAnsi="仿宋" w:eastAsia="仿宋" w:cs="Helvetica"/>
          <w:color w:val="000000"/>
          <w:kern w:val="0"/>
          <w:sz w:val="32"/>
          <w:szCs w:val="32"/>
          <w:u w:val="single"/>
        </w:rPr>
        <w:t>91469005MA5T26D88R</w:t>
      </w:r>
    </w:p>
    <w:p w14:paraId="7236A6F5">
      <w:pPr>
        <w:widowControl/>
        <w:adjustRightInd w:val="0"/>
        <w:snapToGrid w:val="0"/>
        <w:spacing w:line="560" w:lineRule="exact"/>
        <w:ind w:firstLine="960" w:firstLineChars="300"/>
        <w:jc w:val="left"/>
        <w:rPr>
          <w:rFonts w:hint="eastAsia" w:ascii="仿宋" w:hAnsi="仿宋" w:eastAsia="仿宋" w:cs="仿宋"/>
          <w:color w:val="000000"/>
          <w:kern w:val="0"/>
          <w:sz w:val="32"/>
          <w:szCs w:val="32"/>
          <w:u w:val="single"/>
        </w:rPr>
      </w:pPr>
      <w:r>
        <w:rPr>
          <w:rFonts w:hint="eastAsia" w:ascii="仿宋" w:hAnsi="仿宋" w:eastAsia="仿宋" w:cs="仿宋"/>
          <w:color w:val="000000"/>
          <w:kern w:val="0"/>
          <w:sz w:val="32"/>
          <w:szCs w:val="32"/>
        </w:rPr>
        <w:t>住所地址：</w:t>
      </w:r>
      <w:r>
        <w:rPr>
          <w:rFonts w:hint="eastAsia" w:ascii="仿宋" w:hAnsi="仿宋" w:eastAsia="仿宋" w:cs="Helvetica"/>
          <w:color w:val="000000"/>
          <w:kern w:val="0"/>
          <w:sz w:val="32"/>
          <w:szCs w:val="32"/>
          <w:u w:val="single"/>
        </w:rPr>
        <w:t>文昌市</w:t>
      </w:r>
      <w:r>
        <w:rPr>
          <w:rFonts w:hint="eastAsia" w:ascii="仿宋" w:hAnsi="仿宋" w:eastAsia="仿宋" w:cs="Helvetica"/>
          <w:color w:val="000000"/>
          <w:kern w:val="0"/>
          <w:sz w:val="32"/>
          <w:szCs w:val="32"/>
          <w:u w:val="single"/>
          <w:lang w:val="en-US" w:eastAsia="zh-CN"/>
        </w:rPr>
        <w:t>原</w:t>
      </w:r>
      <w:r>
        <w:rPr>
          <w:rFonts w:hint="eastAsia" w:ascii="仿宋" w:hAnsi="仿宋" w:eastAsia="仿宋" w:cs="Helvetica"/>
          <w:color w:val="000000"/>
          <w:kern w:val="0"/>
          <w:sz w:val="32"/>
          <w:szCs w:val="32"/>
          <w:u w:val="single"/>
        </w:rPr>
        <w:t>罗豆农场场部</w:t>
      </w:r>
    </w:p>
    <w:p w14:paraId="0A59DD18">
      <w:pPr>
        <w:widowControl/>
        <w:adjustRightInd w:val="0"/>
        <w:snapToGrid w:val="0"/>
        <w:spacing w:line="560" w:lineRule="exact"/>
        <w:ind w:firstLine="960" w:firstLineChars="300"/>
        <w:jc w:val="left"/>
        <w:rPr>
          <w:rFonts w:hint="default" w:ascii="仿宋" w:hAnsi="仿宋" w:eastAsia="仿宋" w:cs="仿宋"/>
          <w:color w:val="000000"/>
          <w:kern w:val="0"/>
          <w:sz w:val="32"/>
          <w:szCs w:val="32"/>
          <w:u w:val="single"/>
          <w:lang w:val="en-US" w:eastAsia="zh-CN"/>
        </w:rPr>
      </w:pPr>
      <w:r>
        <w:rPr>
          <w:rFonts w:hint="eastAsia" w:ascii="仿宋" w:hAnsi="仿宋" w:eastAsia="仿宋" w:cs="仿宋"/>
          <w:color w:val="000000"/>
          <w:kern w:val="0"/>
          <w:sz w:val="32"/>
          <w:szCs w:val="32"/>
        </w:rPr>
        <w:t>法定代表人：</w:t>
      </w:r>
      <w:r>
        <w:rPr>
          <w:rFonts w:hint="eastAsia" w:ascii="仿宋" w:hAnsi="仿宋" w:eastAsia="仿宋" w:cs="Helvetica"/>
          <w:color w:val="000000"/>
          <w:kern w:val="0"/>
          <w:sz w:val="32"/>
          <w:szCs w:val="32"/>
          <w:u w:val="single"/>
          <w:lang w:val="en-US" w:eastAsia="zh-CN"/>
        </w:rPr>
        <w:t xml:space="preserve">      </w:t>
      </w:r>
    </w:p>
    <w:p w14:paraId="446C47E7">
      <w:pPr>
        <w:widowControl/>
        <w:adjustRightInd w:val="0"/>
        <w:snapToGrid w:val="0"/>
        <w:spacing w:line="560" w:lineRule="exact"/>
        <w:ind w:left="960" w:hanging="960" w:hangingChars="300"/>
        <w:jc w:val="left"/>
        <w:rPr>
          <w:rFonts w:hint="eastAsia" w:ascii="仿宋" w:hAnsi="仿宋" w:eastAsia="仿宋" w:cs="仿宋"/>
          <w:color w:val="000000"/>
          <w:kern w:val="0"/>
          <w:sz w:val="32"/>
          <w:szCs w:val="32"/>
        </w:rPr>
      </w:pPr>
    </w:p>
    <w:p w14:paraId="3302F4AC">
      <w:pPr>
        <w:widowControl/>
        <w:adjustRightInd w:val="0"/>
        <w:snapToGrid w:val="0"/>
        <w:spacing w:line="560" w:lineRule="exact"/>
        <w:ind w:left="960" w:hanging="960" w:hangingChars="300"/>
        <w:jc w:val="left"/>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乙方： </w:t>
      </w:r>
      <w:r>
        <w:rPr>
          <w:rFonts w:hint="eastAsia" w:ascii="仿宋" w:hAnsi="仿宋" w:eastAsia="仿宋" w:cs="Helvetica"/>
          <w:color w:val="000000"/>
          <w:kern w:val="0"/>
          <w:sz w:val="32"/>
          <w:szCs w:val="32"/>
          <w:u w:val="single"/>
        </w:rPr>
        <w:t>（承租方）</w:t>
      </w:r>
      <w:r>
        <w:rPr>
          <w:rFonts w:hint="eastAsia" w:ascii="仿宋" w:hAnsi="仿宋" w:eastAsia="仿宋" w:cs="仿宋"/>
          <w:color w:val="000000"/>
          <w:kern w:val="0"/>
          <w:sz w:val="32"/>
          <w:szCs w:val="32"/>
        </w:rPr>
        <w:t xml:space="preserve">                          </w:t>
      </w:r>
    </w:p>
    <w:p w14:paraId="393E4600">
      <w:pPr>
        <w:widowControl/>
        <w:adjustRightInd w:val="0"/>
        <w:snapToGrid w:val="0"/>
        <w:spacing w:line="560" w:lineRule="exact"/>
        <w:ind w:left="0" w:leftChars="0" w:firstLine="960" w:firstLineChars="300"/>
        <w:jc w:val="left"/>
        <w:rPr>
          <w:rFonts w:hint="eastAsia" w:ascii="仿宋" w:hAnsi="仿宋" w:eastAsia="仿宋" w:cs="仿宋"/>
          <w:sz w:val="32"/>
          <w:szCs w:val="32"/>
          <w:u w:val="single"/>
          <w:lang w:val="en-US" w:eastAsia="zh-CN"/>
        </w:rPr>
      </w:pPr>
      <w:r>
        <w:rPr>
          <w:rFonts w:hint="eastAsia" w:ascii="仿宋" w:hAnsi="仿宋" w:eastAsia="仿宋" w:cs="仿宋"/>
          <w:color w:val="000000"/>
          <w:kern w:val="0"/>
          <w:sz w:val="32"/>
          <w:szCs w:val="32"/>
        </w:rPr>
        <w:t>统一社会信用代码：</w:t>
      </w:r>
    </w:p>
    <w:p w14:paraId="0CD89603">
      <w:pPr>
        <w:widowControl/>
        <w:adjustRightInd w:val="0"/>
        <w:snapToGrid w:val="0"/>
        <w:spacing w:line="560" w:lineRule="exact"/>
        <w:ind w:left="949" w:leftChars="452" w:firstLine="0" w:firstLineChars="0"/>
        <w:jc w:val="left"/>
        <w:rPr>
          <w:rFonts w:hint="eastAsia" w:ascii="仿宋" w:hAnsi="仿宋" w:eastAsia="仿宋" w:cs="仿宋"/>
          <w:color w:val="000000"/>
          <w:kern w:val="0"/>
          <w:sz w:val="32"/>
          <w:szCs w:val="32"/>
          <w:lang w:val="en-US" w:eastAsia="zh-CN"/>
        </w:rPr>
      </w:pPr>
      <w:r>
        <w:rPr>
          <w:rFonts w:hint="eastAsia" w:ascii="仿宋" w:hAnsi="仿宋" w:eastAsia="仿宋" w:cs="仿宋"/>
          <w:color w:val="000000"/>
          <w:kern w:val="0"/>
          <w:sz w:val="32"/>
          <w:szCs w:val="32"/>
        </w:rPr>
        <w:t>住所地址：</w:t>
      </w:r>
    </w:p>
    <w:p w14:paraId="64ECE935">
      <w:pPr>
        <w:widowControl/>
        <w:adjustRightInd w:val="0"/>
        <w:snapToGrid w:val="0"/>
        <w:spacing w:line="560" w:lineRule="exact"/>
        <w:ind w:left="949" w:leftChars="452" w:firstLine="0" w:firstLineChars="0"/>
        <w:jc w:val="left"/>
        <w:rPr>
          <w:rFonts w:hint="eastAsia" w:ascii="仿宋" w:hAnsi="仿宋" w:eastAsia="仿宋" w:cs="仿宋"/>
          <w:color w:val="000000"/>
          <w:kern w:val="0"/>
          <w:sz w:val="32"/>
          <w:szCs w:val="32"/>
          <w:u w:val="single"/>
          <w:lang w:val="en-US" w:eastAsia="zh-CN"/>
        </w:rPr>
      </w:pPr>
      <w:r>
        <w:rPr>
          <w:rFonts w:hint="eastAsia" w:ascii="仿宋" w:hAnsi="仿宋" w:eastAsia="仿宋" w:cs="仿宋"/>
          <w:color w:val="000000"/>
          <w:kern w:val="0"/>
          <w:sz w:val="32"/>
          <w:szCs w:val="32"/>
          <w:lang w:val="en-US" w:eastAsia="zh-CN"/>
        </w:rPr>
        <w:t>法定代表人：</w:t>
      </w:r>
      <w:bookmarkStart w:id="0" w:name="_GoBack"/>
      <w:bookmarkEnd w:id="0"/>
    </w:p>
    <w:p w14:paraId="5EB1EA77">
      <w:pPr>
        <w:keepNext w:val="0"/>
        <w:keepLines w:val="0"/>
        <w:pageBreakBefore w:val="0"/>
        <w:widowControl w:val="0"/>
        <w:kinsoku/>
        <w:wordWrap/>
        <w:overflowPunct/>
        <w:topLinePunct w:val="0"/>
        <w:bidi w:val="0"/>
        <w:adjustRightInd w:val="0"/>
        <w:snapToGrid w:val="0"/>
        <w:spacing w:line="560" w:lineRule="exact"/>
        <w:ind w:left="0" w:leftChars="0" w:firstLine="0" w:firstLineChars="0"/>
        <w:textAlignment w:val="auto"/>
        <w:rPr>
          <w:rFonts w:hint="eastAsia" w:ascii="仿宋" w:hAnsi="仿宋" w:eastAsia="仿宋" w:cs="仿宋"/>
          <w:b/>
          <w:sz w:val="32"/>
          <w:szCs w:val="32"/>
        </w:rPr>
      </w:pPr>
      <w:r>
        <w:rPr>
          <w:rFonts w:hint="eastAsia" w:ascii="仿宋" w:hAnsi="仿宋" w:eastAsia="仿宋" w:cs="仿宋"/>
          <w:sz w:val="32"/>
          <w:szCs w:val="32"/>
          <w:lang w:val="en-US" w:eastAsia="zh-CN"/>
        </w:rPr>
        <w:t xml:space="preserve">                  </w:t>
      </w:r>
      <w:r>
        <w:rPr>
          <w:rFonts w:hint="eastAsia" w:ascii="仿宋" w:hAnsi="仿宋" w:eastAsia="仿宋" w:cs="仿宋"/>
          <w:b/>
          <w:sz w:val="32"/>
          <w:szCs w:val="32"/>
          <w:lang w:val="en-US" w:eastAsia="zh-CN"/>
        </w:rPr>
        <w:t xml:space="preserve">      </w:t>
      </w:r>
      <w:r>
        <w:rPr>
          <w:rFonts w:hint="eastAsia" w:ascii="仿宋" w:hAnsi="仿宋" w:eastAsia="仿宋" w:cs="仿宋"/>
          <w:sz w:val="32"/>
          <w:szCs w:val="32"/>
          <w:lang w:val="en-US" w:eastAsia="zh-CN"/>
        </w:rPr>
        <w:t xml:space="preserve"> </w:t>
      </w:r>
      <w:r>
        <w:rPr>
          <w:rFonts w:hint="eastAsia" w:ascii="仿宋" w:hAnsi="仿宋" w:eastAsia="仿宋" w:cs="仿宋"/>
          <w:b/>
          <w:sz w:val="32"/>
          <w:szCs w:val="32"/>
        </w:rPr>
        <w:t xml:space="preserve">            </w:t>
      </w:r>
    </w:p>
    <w:p w14:paraId="523A48A7">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鉴于：</w:t>
      </w:r>
    </w:p>
    <w:p w14:paraId="74589E7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lang w:val="en-US" w:eastAsia="zh-CN"/>
        </w:rPr>
        <w:t>1.</w:t>
      </w:r>
      <w:r>
        <w:rPr>
          <w:rFonts w:hint="eastAsia" w:ascii="仿宋" w:hAnsi="仿宋" w:eastAsia="仿宋" w:cs="仿宋"/>
          <w:sz w:val="32"/>
          <w:szCs w:val="32"/>
        </w:rPr>
        <w:t>为贯彻落实中共海南省委、海南省人民政府关于推进新一轮海南农垦改革发展的实施工作的要求，</w:t>
      </w:r>
      <w:r>
        <w:rPr>
          <w:rFonts w:hint="eastAsia" w:ascii="仿宋" w:hAnsi="仿宋" w:eastAsia="仿宋" w:cs="仿宋"/>
          <w:sz w:val="32"/>
          <w:szCs w:val="32"/>
          <w:u w:val="single"/>
        </w:rPr>
        <w:t>2017年12月6日</w:t>
      </w:r>
      <w:r>
        <w:rPr>
          <w:rFonts w:hint="eastAsia" w:ascii="仿宋" w:hAnsi="仿宋" w:eastAsia="仿宋" w:cs="仿宋"/>
          <w:sz w:val="32"/>
          <w:szCs w:val="32"/>
        </w:rPr>
        <w:t>，罗豆农场根据海南农垦体制改革工作要求完成改革。分别设立了文昌市锦山镇罗豆居居民委员会</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现已更名为文昌市锦山镇罗豆社区居民委员会</w:t>
      </w:r>
      <w:r>
        <w:rPr>
          <w:rFonts w:hint="eastAsia" w:ascii="仿宋" w:hAnsi="仿宋" w:eastAsia="仿宋" w:cs="仿宋"/>
          <w:sz w:val="32"/>
          <w:szCs w:val="32"/>
          <w:lang w:eastAsia="zh-CN"/>
        </w:rPr>
        <w:t>）</w:t>
      </w:r>
      <w:r>
        <w:rPr>
          <w:rFonts w:hint="eastAsia" w:ascii="仿宋" w:hAnsi="仿宋" w:eastAsia="仿宋" w:cs="仿宋"/>
          <w:sz w:val="32"/>
          <w:szCs w:val="32"/>
        </w:rPr>
        <w:t>和海南琼北大草原投资控股发展集团有限责任公司，罗豆</w:t>
      </w:r>
      <w:r>
        <w:rPr>
          <w:rFonts w:hint="eastAsia" w:ascii="仿宋" w:hAnsi="仿宋" w:eastAsia="仿宋" w:cs="仿宋"/>
          <w:sz w:val="32"/>
          <w:szCs w:val="32"/>
          <w:lang w:val="en-US" w:eastAsia="zh-CN"/>
        </w:rPr>
        <w:t>社区</w:t>
      </w:r>
      <w:r>
        <w:rPr>
          <w:rFonts w:hint="eastAsia" w:ascii="仿宋" w:hAnsi="仿宋" w:eastAsia="仿宋" w:cs="仿宋"/>
          <w:sz w:val="32"/>
          <w:szCs w:val="32"/>
        </w:rPr>
        <w:t>居民委员会负责管理社会服务职能工作，将经营性和可转为经营性的资产权益，整体划转入</w:t>
      </w:r>
      <w:r>
        <w:rPr>
          <w:rFonts w:hint="eastAsia" w:ascii="仿宋" w:hAnsi="仿宋" w:eastAsia="仿宋" w:cs="仿宋"/>
          <w:sz w:val="32"/>
          <w:szCs w:val="32"/>
          <w:lang w:val="en-US" w:eastAsia="zh-CN"/>
        </w:rPr>
        <w:t>海南</w:t>
      </w:r>
      <w:r>
        <w:rPr>
          <w:rFonts w:hint="eastAsia" w:ascii="仿宋" w:hAnsi="仿宋" w:eastAsia="仿宋" w:cs="仿宋"/>
          <w:sz w:val="32"/>
          <w:szCs w:val="32"/>
        </w:rPr>
        <w:t>琼北大草原</w:t>
      </w:r>
      <w:r>
        <w:rPr>
          <w:rFonts w:hint="eastAsia" w:ascii="仿宋" w:hAnsi="仿宋" w:eastAsia="仿宋" w:cs="仿宋"/>
          <w:sz w:val="32"/>
          <w:szCs w:val="32"/>
          <w:lang w:val="en-US" w:eastAsia="zh-CN"/>
        </w:rPr>
        <w:t>投资控股发展集团有限责任公司</w:t>
      </w:r>
      <w:r>
        <w:rPr>
          <w:rFonts w:hint="eastAsia" w:ascii="仿宋" w:hAnsi="仿宋" w:eastAsia="仿宋" w:cs="仿宋"/>
          <w:sz w:val="32"/>
          <w:szCs w:val="32"/>
        </w:rPr>
        <w:t>名下。</w:t>
      </w:r>
    </w:p>
    <w:p w14:paraId="39681D2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w:t>
      </w:r>
      <w:r>
        <w:rPr>
          <w:rFonts w:hint="eastAsia" w:ascii="仿宋" w:hAnsi="仿宋" w:eastAsia="仿宋" w:cs="仿宋"/>
          <w:sz w:val="32"/>
          <w:szCs w:val="32"/>
        </w:rPr>
        <w:t>根据上级国有资产管理的有关规定</w:t>
      </w:r>
      <w:r>
        <w:rPr>
          <w:rFonts w:hint="eastAsia" w:ascii="仿宋" w:hAnsi="仿宋" w:eastAsia="仿宋" w:cs="仿宋"/>
          <w:sz w:val="32"/>
          <w:szCs w:val="32"/>
          <w:lang w:val="en-US" w:eastAsia="zh-CN"/>
        </w:rPr>
        <w:t>，该片鱼塘已经文昌市财政局批复同意公开招租，乙方通过公开竞价方式取得本片鱼塘承租权。甲乙双方本着平等自愿、公平公正原则，订立本合同，共同遵照执行 。</w:t>
      </w:r>
    </w:p>
    <w:p w14:paraId="240C45A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第一条 租赁鱼塘概况</w:t>
      </w:r>
    </w:p>
    <w:p w14:paraId="4FE24A2C">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1.鱼塘位置：</w:t>
      </w:r>
      <w:r>
        <w:rPr>
          <w:rFonts w:hint="eastAsia" w:ascii="仿宋" w:hAnsi="仿宋" w:eastAsia="仿宋" w:cs="仿宋"/>
          <w:b w:val="0"/>
          <w:bCs w:val="0"/>
          <w:color w:val="auto"/>
          <w:sz w:val="32"/>
          <w:szCs w:val="32"/>
          <w:highlight w:val="none"/>
          <w:lang w:val="en-US" w:eastAsia="zh-CN"/>
        </w:rPr>
        <w:t>海南省</w:t>
      </w:r>
      <w:r>
        <w:rPr>
          <w:rFonts w:hint="eastAsia" w:ascii="仿宋" w:hAnsi="仿宋" w:eastAsia="仿宋" w:cs="仿宋"/>
          <w:color w:val="auto"/>
          <w:sz w:val="32"/>
          <w:szCs w:val="32"/>
          <w:highlight w:val="none"/>
          <w:u w:val="none"/>
        </w:rPr>
        <w:t>文昌市</w:t>
      </w:r>
      <w:r>
        <w:rPr>
          <w:rFonts w:hint="eastAsia" w:ascii="仿宋" w:hAnsi="仿宋" w:eastAsia="仿宋" w:cs="仿宋"/>
          <w:b w:val="0"/>
          <w:bCs/>
          <w:color w:val="auto"/>
          <w:sz w:val="32"/>
          <w:szCs w:val="32"/>
          <w:highlight w:val="none"/>
          <w:u w:val="none"/>
          <w:lang w:val="en-US" w:eastAsia="zh-CN"/>
        </w:rPr>
        <w:t>锦山镇罗豆墟</w:t>
      </w:r>
      <w:r>
        <w:rPr>
          <w:rFonts w:hint="eastAsia" w:ascii="仿宋" w:hAnsi="仿宋" w:eastAsia="仿宋" w:cs="仿宋"/>
          <w:sz w:val="32"/>
          <w:szCs w:val="32"/>
          <w:u w:val="none"/>
          <w:lang w:val="en-US" w:eastAsia="zh-CN"/>
        </w:rPr>
        <w:t>第六作业区万头猪场南片。</w:t>
      </w:r>
    </w:p>
    <w:p w14:paraId="612C331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 鱼塘面积：占地面积</w:t>
      </w:r>
      <w:r>
        <w:rPr>
          <w:rFonts w:hint="eastAsia" w:ascii="仿宋" w:hAnsi="仿宋" w:eastAsia="仿宋" w:cs="仿宋"/>
          <w:sz w:val="32"/>
          <w:szCs w:val="32"/>
          <w:u w:val="single"/>
          <w:lang w:val="en-US" w:eastAsia="zh-CN"/>
        </w:rPr>
        <w:t>249.47</w:t>
      </w:r>
      <w:r>
        <w:rPr>
          <w:rFonts w:hint="eastAsia" w:ascii="仿宋" w:hAnsi="仿宋" w:eastAsia="仿宋" w:cs="仿宋"/>
          <w:sz w:val="32"/>
          <w:szCs w:val="32"/>
          <w:lang w:val="en-US" w:eastAsia="zh-CN"/>
        </w:rPr>
        <w:t>亩，水面面积</w:t>
      </w:r>
      <w:r>
        <w:rPr>
          <w:rFonts w:hint="eastAsia" w:ascii="仿宋" w:hAnsi="仿宋" w:eastAsia="仿宋" w:cs="仿宋"/>
          <w:sz w:val="32"/>
          <w:szCs w:val="32"/>
          <w:u w:val="single"/>
          <w:lang w:val="en-US" w:eastAsia="zh-CN"/>
        </w:rPr>
        <w:t>238</w:t>
      </w:r>
      <w:r>
        <w:rPr>
          <w:rFonts w:hint="eastAsia" w:ascii="仿宋" w:hAnsi="仿宋" w:eastAsia="仿宋" w:cs="仿宋"/>
          <w:sz w:val="32"/>
          <w:szCs w:val="32"/>
          <w:lang w:val="en-US" w:eastAsia="zh-CN"/>
        </w:rPr>
        <w:t>亩，按现状出租【</w:t>
      </w:r>
      <w:r>
        <w:rPr>
          <w:rFonts w:hint="eastAsia" w:ascii="仿宋" w:hAnsi="仿宋" w:eastAsia="仿宋" w:cs="仿宋"/>
          <w:sz w:val="32"/>
          <w:szCs w:val="32"/>
          <w:u w:val="single"/>
          <w:lang w:val="en-US" w:eastAsia="zh-CN"/>
        </w:rPr>
        <w:t>特别说明：本合同仅为出租上述鱼塘，关于地上附着物，如最终由原优先承租权人竞得，鱼塘上由原优先承租权人投资建设的房屋、设备等地上附着物，由原优先承租权人继续使用，原优先承租权人不得向甲方主张任何赔偿或补偿；如最终由原优先承租权人以外其他意向承租方竞得，竞得的承租方可就原优先承租权人投资建设的房屋、设备等地上附着物与原优先承租权人协商转让，协商不成由原优先承租权人在退场期限（2027年2月28日）前拆除或搬离，不得再向甲方主张任何赔偿或补偿，竞得的承租方亦不得就此向甲方主张任何义务责任</w:t>
      </w:r>
      <w:r>
        <w:rPr>
          <w:rFonts w:hint="eastAsia" w:ascii="仿宋" w:hAnsi="仿宋" w:eastAsia="仿宋" w:cs="仿宋"/>
          <w:sz w:val="32"/>
          <w:szCs w:val="32"/>
          <w:lang w:val="en-US" w:eastAsia="zh-CN"/>
        </w:rPr>
        <w:t>】。</w:t>
      </w:r>
    </w:p>
    <w:p w14:paraId="1CF3742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3.资产权属：该片鱼塘（不含地上附着物）属于甲方管理的国有资产，权属清晰，无抵押、无产权纠纷。</w:t>
      </w:r>
    </w:p>
    <w:p w14:paraId="02B6B406">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4.租赁用途：仅限水产养殖，不得从事污染环境、违法违规经营活动，</w:t>
      </w:r>
      <w:r>
        <w:rPr>
          <w:rFonts w:hint="eastAsia" w:ascii="仿宋" w:hAnsi="仿宋" w:eastAsia="仿宋" w:cs="仿宋"/>
          <w:color w:val="auto"/>
          <w:sz w:val="32"/>
          <w:szCs w:val="32"/>
        </w:rPr>
        <w:t>不得改变水产养殖用途，不得用于光伏发电等其他项目使用</w:t>
      </w:r>
      <w:r>
        <w:rPr>
          <w:rFonts w:hint="eastAsia" w:ascii="仿宋" w:hAnsi="仿宋" w:eastAsia="仿宋" w:cs="仿宋"/>
          <w:sz w:val="32"/>
          <w:szCs w:val="32"/>
          <w:lang w:val="en-US" w:eastAsia="zh-CN"/>
        </w:rPr>
        <w:t>。乙方自行办理养殖、环保等全部相关审批手续，承担全部环保、安全生产责任。</w:t>
      </w:r>
    </w:p>
    <w:p w14:paraId="6E12C52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5.乙方签订本合同前已实地踏勘鱼塘，充分知晓鱼塘现状、水源、塘体条件及各类风险，自愿接受标的全部现状，甲方不承担标的瑕疵责任。</w:t>
      </w:r>
    </w:p>
    <w:p w14:paraId="2D9AAE35">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6.鱼塘分布：见附图。鱼塘分布及边界以附图为准，附图作为本合同附件，由双方签字盖章确认。</w:t>
      </w:r>
    </w:p>
    <w:p w14:paraId="695FA32B">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第二条 租赁期限</w:t>
      </w:r>
    </w:p>
    <w:p w14:paraId="2CCA33A3">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租赁期限：</w:t>
      </w:r>
      <w:r>
        <w:rPr>
          <w:rFonts w:hint="eastAsia" w:ascii="仿宋" w:hAnsi="仿宋" w:eastAsia="仿宋" w:cs="仿宋"/>
          <w:sz w:val="32"/>
          <w:szCs w:val="32"/>
          <w:u w:val="single"/>
          <w:lang w:val="en-US" w:eastAsia="zh-CN"/>
        </w:rPr>
        <w:t>10</w:t>
      </w:r>
      <w:r>
        <w:rPr>
          <w:rFonts w:hint="eastAsia" w:ascii="仿宋" w:hAnsi="仿宋" w:eastAsia="仿宋" w:cs="仿宋"/>
          <w:sz w:val="32"/>
          <w:szCs w:val="32"/>
          <w:lang w:val="en-US" w:eastAsia="zh-CN"/>
        </w:rPr>
        <w:t>年，自______年____月____日起至______年____月____日止。【</w:t>
      </w:r>
      <w:r>
        <w:rPr>
          <w:rFonts w:hint="eastAsia" w:ascii="仿宋" w:hAnsi="仿宋" w:eastAsia="仿宋" w:cs="仿宋"/>
          <w:sz w:val="32"/>
          <w:szCs w:val="32"/>
          <w:u w:val="single"/>
          <w:lang w:val="en-US" w:eastAsia="zh-CN"/>
        </w:rPr>
        <w:t>特别说明：如最终由原优先承租权人竞得，合同起始日期以实际合同签订时间为准；如最终由原优先承租权人以外其他意向承租方竞得，鉴于甲方与原优先承租权人约定，原优先承租权人应于2027年2月28日前退场，合同起始时间暂定为2027年3月1日，最终以原优先承租权人实际退场，甲方实际移交租赁鱼塘之日为准。</w:t>
      </w:r>
      <w:r>
        <w:rPr>
          <w:rFonts w:hint="eastAsia" w:ascii="仿宋" w:hAnsi="仿宋" w:eastAsia="仿宋" w:cs="仿宋"/>
          <w:sz w:val="32"/>
          <w:szCs w:val="32"/>
          <w:lang w:val="en-US" w:eastAsia="zh-CN"/>
        </w:rPr>
        <w:t>】</w:t>
      </w:r>
    </w:p>
    <w:p w14:paraId="5889C118">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租赁期满后</w:t>
      </w:r>
      <w:r>
        <w:rPr>
          <w:rFonts w:hint="eastAsia" w:ascii="仿宋" w:hAnsi="仿宋" w:eastAsia="仿宋" w:cs="仿宋"/>
          <w:sz w:val="32"/>
          <w:szCs w:val="32"/>
        </w:rPr>
        <w:t>，该片</w:t>
      </w:r>
      <w:r>
        <w:rPr>
          <w:rFonts w:hint="eastAsia" w:ascii="仿宋" w:hAnsi="仿宋" w:eastAsia="仿宋" w:cs="仿宋"/>
          <w:sz w:val="32"/>
          <w:szCs w:val="32"/>
          <w:lang w:val="en-US" w:eastAsia="zh-CN"/>
        </w:rPr>
        <w:t>鱼塘租赁</w:t>
      </w:r>
      <w:r>
        <w:rPr>
          <w:rFonts w:hint="eastAsia" w:ascii="仿宋" w:hAnsi="仿宋" w:eastAsia="仿宋" w:cs="仿宋"/>
          <w:sz w:val="32"/>
          <w:szCs w:val="32"/>
        </w:rPr>
        <w:t>事宜</w:t>
      </w:r>
      <w:r>
        <w:rPr>
          <w:rFonts w:hint="eastAsia" w:ascii="仿宋" w:hAnsi="仿宋" w:eastAsia="仿宋" w:cs="仿宋"/>
          <w:sz w:val="32"/>
          <w:szCs w:val="32"/>
          <w:lang w:val="en-US" w:eastAsia="zh-CN"/>
        </w:rPr>
        <w:t>根据届时具体情况确定是否继续对外租赁，如继续对外租赁</w:t>
      </w:r>
      <w:r>
        <w:rPr>
          <w:rFonts w:hint="eastAsia" w:ascii="仿宋" w:hAnsi="仿宋" w:eastAsia="仿宋" w:cs="仿宋"/>
          <w:sz w:val="32"/>
          <w:szCs w:val="32"/>
        </w:rPr>
        <w:t>由甲方依照国有</w:t>
      </w:r>
      <w:r>
        <w:rPr>
          <w:rFonts w:hint="eastAsia" w:ascii="仿宋" w:hAnsi="仿宋" w:eastAsia="仿宋" w:cs="仿宋"/>
          <w:sz w:val="32"/>
          <w:szCs w:val="32"/>
          <w:lang w:val="en-US" w:eastAsia="zh-CN"/>
        </w:rPr>
        <w:t>资产</w:t>
      </w:r>
      <w:r>
        <w:rPr>
          <w:rFonts w:hint="eastAsia" w:ascii="仿宋" w:hAnsi="仿宋" w:eastAsia="仿宋" w:cs="仿宋"/>
          <w:sz w:val="32"/>
          <w:szCs w:val="32"/>
        </w:rPr>
        <w:t>租赁程序进行</w:t>
      </w:r>
      <w:r>
        <w:rPr>
          <w:rFonts w:hint="eastAsia" w:ascii="仿宋" w:hAnsi="仿宋" w:eastAsia="仿宋" w:cs="仿宋"/>
          <w:sz w:val="32"/>
          <w:szCs w:val="32"/>
          <w:lang w:val="en-US" w:eastAsia="zh-CN"/>
        </w:rPr>
        <w:t>公开</w:t>
      </w:r>
      <w:r>
        <w:rPr>
          <w:rFonts w:hint="eastAsia" w:ascii="仿宋" w:hAnsi="仿宋" w:eastAsia="仿宋" w:cs="仿宋"/>
          <w:sz w:val="32"/>
          <w:szCs w:val="32"/>
        </w:rPr>
        <w:t>招租，</w:t>
      </w:r>
      <w:r>
        <w:rPr>
          <w:rFonts w:hint="eastAsia" w:ascii="仿宋" w:hAnsi="仿宋" w:eastAsia="仿宋" w:cs="仿宋"/>
          <w:color w:val="000000" w:themeColor="text1"/>
          <w:sz w:val="32"/>
          <w:szCs w:val="32"/>
          <w14:textFill>
            <w14:solidFill>
              <w14:schemeClr w14:val="tx1"/>
            </w14:solidFill>
          </w14:textFill>
        </w:rPr>
        <w:t>同等条件下乙方有优先承租权</w:t>
      </w:r>
      <w:r>
        <w:rPr>
          <w:rFonts w:hint="eastAsia" w:ascii="仿宋" w:hAnsi="仿宋" w:eastAsia="仿宋" w:cs="仿宋"/>
          <w:color w:val="000000" w:themeColor="text1"/>
          <w:sz w:val="32"/>
          <w:szCs w:val="32"/>
          <w:lang w:val="en-US" w:eastAsia="zh-CN"/>
          <w14:textFill>
            <w14:solidFill>
              <w14:schemeClr w14:val="tx1"/>
            </w14:solidFill>
          </w14:textFill>
        </w:rPr>
        <w:t>。</w:t>
      </w:r>
      <w:r>
        <w:rPr>
          <w:rFonts w:hint="eastAsia" w:ascii="仿宋" w:hAnsi="仿宋" w:eastAsia="仿宋" w:cs="仿宋"/>
          <w:sz w:val="32"/>
          <w:szCs w:val="32"/>
          <w:lang w:val="en-US" w:eastAsia="zh-CN"/>
        </w:rPr>
        <w:t>上述同等条件以公开招租程序中经确认的最高有效报价及最优条件为准；乙方未按甲方招租公告要求报名参与竞价的，视为放弃优先承租权。</w:t>
      </w:r>
    </w:p>
    <w:p w14:paraId="590F7AD3">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第三条 租金、履约保证金及支付方式</w:t>
      </w:r>
    </w:p>
    <w:p w14:paraId="4923D93F">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1.年租金：人民币________元（大写：____________）。</w:t>
      </w:r>
    </w:p>
    <w:p w14:paraId="1A23ED89">
      <w:pPr>
        <w:keepNext w:val="0"/>
        <w:keepLines w:val="0"/>
        <w:pageBreakBefore w:val="0"/>
        <w:widowControl w:val="0"/>
        <w:kinsoku/>
        <w:wordWrap/>
        <w:overflowPunct/>
        <w:topLinePunct w:val="0"/>
        <w:autoSpaceDE/>
        <w:autoSpaceDN/>
        <w:bidi w:val="0"/>
        <w:spacing w:line="560" w:lineRule="exac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每年租金递增</w:t>
      </w:r>
      <w:r>
        <w:rPr>
          <w:rFonts w:hint="eastAsia" w:ascii="仿宋" w:hAnsi="仿宋" w:eastAsia="仿宋" w:cs="仿宋"/>
          <w:sz w:val="32"/>
          <w:szCs w:val="32"/>
          <w:u w:val="single"/>
          <w:lang w:val="en-US" w:eastAsia="zh-CN"/>
        </w:rPr>
        <w:t>2%</w:t>
      </w:r>
      <w:r>
        <w:rPr>
          <w:rFonts w:hint="eastAsia" w:ascii="仿宋" w:hAnsi="仿宋" w:eastAsia="仿宋" w:cs="仿宋"/>
          <w:sz w:val="32"/>
          <w:szCs w:val="32"/>
          <w:lang w:val="en-US" w:eastAsia="zh-CN"/>
        </w:rPr>
        <w:t>。年租金自第二个租赁年度起，以上一年度年租金为基数每年递增</w:t>
      </w:r>
      <w:r>
        <w:rPr>
          <w:rFonts w:hint="eastAsia" w:ascii="仿宋" w:hAnsi="仿宋" w:eastAsia="仿宋" w:cs="仿宋"/>
          <w:sz w:val="32"/>
          <w:szCs w:val="32"/>
          <w:u w:val="single"/>
          <w:lang w:val="en-US" w:eastAsia="zh-CN"/>
        </w:rPr>
        <w:t>2%</w:t>
      </w:r>
      <w:r>
        <w:rPr>
          <w:rFonts w:hint="eastAsia" w:ascii="仿宋" w:hAnsi="仿宋" w:eastAsia="仿宋" w:cs="仿宋"/>
          <w:sz w:val="32"/>
          <w:szCs w:val="32"/>
          <w:lang w:val="en-US" w:eastAsia="zh-CN"/>
        </w:rPr>
        <w:t>，即第N年（N≥2）年租金＝第1年年租金×（1＋2%）的(N-1)次方；各年度年租金标准以本合同租金明细表为准。</w:t>
      </w:r>
    </w:p>
    <w:p w14:paraId="519B479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highlight w:val="none"/>
          <w:lang w:val="en-US" w:eastAsia="zh-CN"/>
        </w:rPr>
      </w:pPr>
      <w:r>
        <w:rPr>
          <w:rFonts w:hint="eastAsia" w:ascii="仿宋" w:hAnsi="仿宋" w:eastAsia="仿宋" w:cs="仿宋"/>
          <w:sz w:val="32"/>
          <w:szCs w:val="32"/>
          <w:lang w:val="en-US" w:eastAsia="zh-CN"/>
        </w:rPr>
        <w:t>2.履约保证金：履约保证金</w:t>
      </w:r>
      <w:r>
        <w:rPr>
          <w:rFonts w:hint="eastAsia" w:ascii="仿宋" w:hAnsi="仿宋" w:eastAsia="仿宋" w:cs="仿宋_GB2312"/>
          <w:color w:val="auto"/>
          <w:sz w:val="32"/>
          <w:szCs w:val="32"/>
        </w:rPr>
        <w:t>按</w:t>
      </w:r>
      <w:r>
        <w:rPr>
          <w:rFonts w:hint="eastAsia" w:ascii="仿宋" w:hAnsi="仿宋" w:eastAsia="仿宋" w:cs="仿宋_GB2312"/>
          <w:color w:val="auto"/>
          <w:sz w:val="32"/>
          <w:szCs w:val="32"/>
          <w:lang w:val="en-US" w:eastAsia="zh-CN"/>
        </w:rPr>
        <w:t>第</w:t>
      </w:r>
      <w:r>
        <w:rPr>
          <w:rFonts w:hint="eastAsia" w:ascii="仿宋" w:hAnsi="仿宋" w:eastAsia="仿宋" w:cs="仿宋_GB2312"/>
          <w:color w:val="auto"/>
          <w:sz w:val="32"/>
          <w:szCs w:val="32"/>
          <w:u w:val="single"/>
        </w:rPr>
        <w:t>1</w:t>
      </w:r>
      <w:r>
        <w:rPr>
          <w:rFonts w:hint="eastAsia" w:ascii="仿宋" w:hAnsi="仿宋" w:eastAsia="仿宋" w:cs="仿宋_GB2312"/>
          <w:color w:val="auto"/>
          <w:sz w:val="32"/>
          <w:szCs w:val="32"/>
        </w:rPr>
        <w:t>年租金</w:t>
      </w:r>
      <w:r>
        <w:rPr>
          <w:rFonts w:hint="eastAsia" w:ascii="仿宋" w:hAnsi="仿宋" w:eastAsia="仿宋" w:cs="仿宋_GB2312"/>
          <w:color w:val="auto"/>
          <w:sz w:val="32"/>
          <w:szCs w:val="32"/>
          <w:lang w:val="en-US" w:eastAsia="zh-CN"/>
        </w:rPr>
        <w:t>标准</w:t>
      </w:r>
      <w:r>
        <w:rPr>
          <w:rFonts w:hint="eastAsia" w:ascii="仿宋" w:hAnsi="仿宋" w:eastAsia="仿宋" w:cs="仿宋_GB2312"/>
          <w:color w:val="auto"/>
          <w:sz w:val="32"/>
          <w:szCs w:val="32"/>
        </w:rPr>
        <w:t>缴交</w:t>
      </w:r>
      <w:r>
        <w:rPr>
          <w:rFonts w:hint="eastAsia" w:ascii="仿宋" w:hAnsi="仿宋" w:eastAsia="仿宋" w:cs="仿宋_GB2312"/>
          <w:color w:val="auto"/>
          <w:sz w:val="32"/>
          <w:szCs w:val="32"/>
          <w:lang w:eastAsia="zh-CN"/>
        </w:rPr>
        <w:t>。乙方应于本合同签订之日起</w:t>
      </w:r>
      <w:r>
        <w:rPr>
          <w:rFonts w:hint="eastAsia" w:ascii="仿宋" w:hAnsi="仿宋" w:eastAsia="仿宋" w:cs="仿宋_GB2312"/>
          <w:color w:val="auto"/>
          <w:sz w:val="32"/>
          <w:szCs w:val="32"/>
          <w:u w:val="single"/>
          <w:lang w:eastAsia="zh-CN"/>
        </w:rPr>
        <w:t>3</w:t>
      </w:r>
      <w:r>
        <w:rPr>
          <w:rFonts w:hint="eastAsia" w:ascii="仿宋" w:hAnsi="仿宋" w:eastAsia="仿宋" w:cs="仿宋_GB2312"/>
          <w:color w:val="auto"/>
          <w:sz w:val="32"/>
          <w:szCs w:val="32"/>
          <w:lang w:eastAsia="zh-CN"/>
        </w:rPr>
        <w:t>日内一次性足额缴入甲方指定账户。</w:t>
      </w:r>
      <w:r>
        <w:rPr>
          <w:rFonts w:hint="eastAsia" w:ascii="仿宋" w:hAnsi="仿宋" w:eastAsia="仿宋" w:cs="仿宋"/>
          <w:sz w:val="32"/>
          <w:szCs w:val="32"/>
          <w:highlight w:val="none"/>
          <w:lang w:val="en-US" w:eastAsia="zh-CN"/>
        </w:rPr>
        <w:t>租赁期满，乙方无违约、无资产损坏且结清全部租金、费用及其他应付款项后，甲方无息退还剩余履约保证金；如乙方存在违约、资产损坏和欠缴租金、费用及其他应付款项等情形，甲方有权从履约保证金中抵扣违约金、损害赔偿、修复费用和欠缴租金、费用及其他应付款项等</w:t>
      </w:r>
      <w:r>
        <w:rPr>
          <w:rFonts w:hint="eastAsia" w:ascii="仿宋" w:hAnsi="仿宋" w:eastAsia="仿宋" w:cs="仿宋"/>
          <w:kern w:val="2"/>
          <w:sz w:val="32"/>
          <w:szCs w:val="32"/>
          <w:highlight w:val="none"/>
          <w:lang w:val="en-US" w:eastAsia="zh-CN"/>
        </w:rPr>
        <w:t>（但非经甲方书面同意乙方无权用其已付的履约保证金抵扣其应付租金及其他费用）</w:t>
      </w:r>
      <w:r>
        <w:rPr>
          <w:rFonts w:hint="eastAsia" w:ascii="仿宋" w:hAnsi="仿宋" w:eastAsia="仿宋" w:cs="仿宋"/>
          <w:sz w:val="32"/>
          <w:szCs w:val="32"/>
          <w:highlight w:val="none"/>
          <w:lang w:val="en-US" w:eastAsia="zh-CN"/>
        </w:rPr>
        <w:t>，履约保证金不足以抵扣前述款项的，甲方有权向乙方追偿差额。租赁期间乙方发生违约或履约保证金被抵扣的，甲方有权要求乙方在收到通知之日起</w:t>
      </w:r>
      <w:r>
        <w:rPr>
          <w:rFonts w:hint="eastAsia" w:ascii="仿宋" w:hAnsi="仿宋" w:eastAsia="仿宋" w:cs="仿宋"/>
          <w:sz w:val="32"/>
          <w:szCs w:val="32"/>
          <w:highlight w:val="none"/>
          <w:u w:val="single"/>
          <w:lang w:val="en-US" w:eastAsia="zh-CN"/>
        </w:rPr>
        <w:t>7</w:t>
      </w:r>
      <w:r>
        <w:rPr>
          <w:rFonts w:hint="eastAsia" w:ascii="仿宋" w:hAnsi="仿宋" w:eastAsia="仿宋" w:cs="仿宋"/>
          <w:sz w:val="32"/>
          <w:szCs w:val="32"/>
          <w:highlight w:val="none"/>
          <w:lang w:val="en-US" w:eastAsia="zh-CN"/>
        </w:rPr>
        <w:t>日内补足履约保证金；乙方逾期未补足的，甲方有权单方解除合同，并要求乙方承担违约责任。</w:t>
      </w:r>
    </w:p>
    <w:p w14:paraId="698A2FEF">
      <w:pPr>
        <w:pStyle w:val="6"/>
        <w:keepNext w:val="0"/>
        <w:keepLines w:val="0"/>
        <w:pageBreakBefore w:val="0"/>
        <w:widowControl w:val="0"/>
        <w:numPr>
          <w:ilvl w:val="0"/>
          <w:numId w:val="0"/>
        </w:numPr>
        <w:kinsoku/>
        <w:wordWrap/>
        <w:overflowPunct/>
        <w:topLinePunct w:val="0"/>
        <w:bidi w:val="0"/>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w:t>
      </w:r>
      <w:r>
        <w:rPr>
          <w:rFonts w:hint="eastAsia" w:ascii="仿宋" w:hAnsi="仿宋" w:eastAsia="仿宋" w:cs="仿宋_GB2312"/>
          <w:color w:val="auto"/>
          <w:sz w:val="32"/>
          <w:szCs w:val="32"/>
          <w:lang w:val="en-US" w:eastAsia="zh-CN"/>
        </w:rPr>
        <w:t>十年租期的</w:t>
      </w:r>
      <w:r>
        <w:rPr>
          <w:rFonts w:hint="eastAsia" w:ascii="仿宋" w:hAnsi="仿宋" w:eastAsia="仿宋" w:cs="仿宋_GB2312"/>
          <w:color w:val="auto"/>
          <w:sz w:val="32"/>
          <w:szCs w:val="32"/>
        </w:rPr>
        <w:t>租金</w:t>
      </w:r>
      <w:r>
        <w:rPr>
          <w:rFonts w:hint="eastAsia" w:ascii="仿宋" w:hAnsi="仿宋" w:eastAsia="仿宋" w:cs="仿宋_GB2312"/>
          <w:color w:val="auto"/>
          <w:sz w:val="32"/>
          <w:szCs w:val="32"/>
          <w:lang w:val="en-US" w:eastAsia="zh-CN"/>
        </w:rPr>
        <w:t>分三期支付</w:t>
      </w:r>
      <w:r>
        <w:rPr>
          <w:rFonts w:hint="eastAsia" w:ascii="仿宋" w:hAnsi="仿宋" w:eastAsia="仿宋" w:cs="仿宋_GB2312"/>
          <w:color w:val="auto"/>
          <w:sz w:val="32"/>
          <w:szCs w:val="32"/>
        </w:rPr>
        <w:t>，</w:t>
      </w:r>
      <w:r>
        <w:rPr>
          <w:rFonts w:hint="eastAsia" w:ascii="仿宋" w:hAnsi="仿宋" w:eastAsia="仿宋" w:cs="仿宋_GB2312"/>
          <w:color w:val="auto"/>
          <w:sz w:val="32"/>
          <w:szCs w:val="32"/>
          <w:lang w:val="en-US" w:eastAsia="zh-CN"/>
        </w:rPr>
        <w:t>按照</w:t>
      </w:r>
      <w:r>
        <w:rPr>
          <w:rFonts w:hint="eastAsia" w:ascii="仿宋" w:hAnsi="仿宋" w:eastAsia="仿宋" w:cs="仿宋_GB2312"/>
          <w:color w:val="auto"/>
          <w:sz w:val="32"/>
          <w:szCs w:val="32"/>
          <w:u w:val="single"/>
          <w:lang w:val="en-US" w:eastAsia="zh-CN"/>
        </w:rPr>
        <w:t>3-3-4</w:t>
      </w:r>
      <w:r>
        <w:rPr>
          <w:rFonts w:hint="eastAsia" w:ascii="仿宋" w:hAnsi="仿宋" w:eastAsia="仿宋" w:cs="仿宋_GB2312"/>
          <w:color w:val="auto"/>
          <w:sz w:val="32"/>
          <w:szCs w:val="32"/>
          <w:lang w:val="en-US" w:eastAsia="zh-CN"/>
        </w:rPr>
        <w:t>方式执行：第</w:t>
      </w:r>
      <w:r>
        <w:rPr>
          <w:rFonts w:hint="eastAsia" w:ascii="仿宋" w:hAnsi="仿宋" w:eastAsia="仿宋" w:cs="仿宋_GB2312"/>
          <w:color w:val="auto"/>
          <w:sz w:val="32"/>
          <w:szCs w:val="32"/>
          <w:u w:val="single"/>
          <w:lang w:val="en-US" w:eastAsia="zh-CN"/>
        </w:rPr>
        <w:t>1-3</w:t>
      </w:r>
      <w:r>
        <w:rPr>
          <w:rFonts w:hint="eastAsia" w:ascii="仿宋" w:hAnsi="仿宋" w:eastAsia="仿宋" w:cs="仿宋_GB2312"/>
          <w:color w:val="auto"/>
          <w:sz w:val="32"/>
          <w:szCs w:val="32"/>
          <w:lang w:val="en-US" w:eastAsia="zh-CN"/>
        </w:rPr>
        <w:t>年为第一期，第</w:t>
      </w:r>
      <w:r>
        <w:rPr>
          <w:rFonts w:hint="eastAsia" w:ascii="仿宋" w:hAnsi="仿宋" w:eastAsia="仿宋" w:cs="仿宋_GB2312"/>
          <w:color w:val="auto"/>
          <w:sz w:val="32"/>
          <w:szCs w:val="32"/>
          <w:u w:val="single"/>
          <w:lang w:val="en-US" w:eastAsia="zh-CN"/>
        </w:rPr>
        <w:t>4-6</w:t>
      </w:r>
      <w:r>
        <w:rPr>
          <w:rFonts w:hint="eastAsia" w:ascii="仿宋" w:hAnsi="仿宋" w:eastAsia="仿宋" w:cs="仿宋_GB2312"/>
          <w:color w:val="auto"/>
          <w:sz w:val="32"/>
          <w:szCs w:val="32"/>
          <w:lang w:val="en-US" w:eastAsia="zh-CN"/>
        </w:rPr>
        <w:t>年为第二期，第</w:t>
      </w:r>
      <w:r>
        <w:rPr>
          <w:rFonts w:hint="eastAsia" w:ascii="仿宋" w:hAnsi="仿宋" w:eastAsia="仿宋" w:cs="仿宋_GB2312"/>
          <w:color w:val="auto"/>
          <w:sz w:val="32"/>
          <w:szCs w:val="32"/>
          <w:u w:val="single"/>
          <w:lang w:val="en-US" w:eastAsia="zh-CN"/>
        </w:rPr>
        <w:t>7-10</w:t>
      </w:r>
      <w:r>
        <w:rPr>
          <w:rFonts w:hint="eastAsia" w:ascii="仿宋" w:hAnsi="仿宋" w:eastAsia="仿宋" w:cs="仿宋_GB2312"/>
          <w:color w:val="auto"/>
          <w:sz w:val="32"/>
          <w:szCs w:val="32"/>
          <w:lang w:val="en-US" w:eastAsia="zh-CN"/>
        </w:rPr>
        <w:t>年为第三期。</w:t>
      </w:r>
      <w:r>
        <w:rPr>
          <w:rFonts w:hint="eastAsia" w:ascii="仿宋" w:hAnsi="仿宋" w:eastAsia="仿宋" w:cs="仿宋_GB2312"/>
          <w:color w:val="auto"/>
          <w:sz w:val="32"/>
          <w:szCs w:val="32"/>
        </w:rPr>
        <w:t>租金起计时间以租赁合同约定的租金起计日为准，先支付租金后经营。</w:t>
      </w:r>
      <w:r>
        <w:rPr>
          <w:rFonts w:hint="eastAsia" w:ascii="仿宋" w:hAnsi="仿宋" w:eastAsia="仿宋" w:cs="仿宋_GB2312"/>
          <w:color w:val="auto"/>
          <w:sz w:val="32"/>
          <w:szCs w:val="32"/>
          <w:lang w:val="en-US" w:eastAsia="zh-CN"/>
        </w:rPr>
        <w:t>第一期租金应于租赁合同签订后</w:t>
      </w:r>
      <w:r>
        <w:rPr>
          <w:rFonts w:hint="eastAsia" w:ascii="仿宋" w:hAnsi="仿宋" w:eastAsia="仿宋" w:cs="仿宋_GB2312"/>
          <w:color w:val="auto"/>
          <w:sz w:val="32"/>
          <w:szCs w:val="32"/>
          <w:u w:val="single"/>
          <w:lang w:val="en-US" w:eastAsia="zh-CN"/>
        </w:rPr>
        <w:t>3</w:t>
      </w:r>
      <w:r>
        <w:rPr>
          <w:rFonts w:hint="eastAsia" w:ascii="仿宋" w:hAnsi="仿宋" w:eastAsia="仿宋" w:cs="仿宋_GB2312"/>
          <w:color w:val="auto"/>
          <w:sz w:val="32"/>
          <w:szCs w:val="32"/>
          <w:lang w:val="en-US" w:eastAsia="zh-CN"/>
        </w:rPr>
        <w:t>日内一次性足额付清，往后第二期、第三期租金乙方应分别于对应该期租期起始前</w:t>
      </w:r>
      <w:r>
        <w:rPr>
          <w:rFonts w:hint="eastAsia" w:ascii="仿宋" w:hAnsi="仿宋" w:eastAsia="仿宋" w:cs="仿宋_GB2312"/>
          <w:color w:val="auto"/>
          <w:sz w:val="32"/>
          <w:szCs w:val="32"/>
          <w:u w:val="single"/>
          <w:lang w:val="en-US" w:eastAsia="zh-CN"/>
        </w:rPr>
        <w:t>30</w:t>
      </w:r>
      <w:r>
        <w:rPr>
          <w:rFonts w:hint="eastAsia" w:ascii="仿宋" w:hAnsi="仿宋" w:eastAsia="仿宋" w:cs="仿宋_GB2312"/>
          <w:color w:val="auto"/>
          <w:sz w:val="32"/>
          <w:szCs w:val="32"/>
          <w:lang w:val="en-US" w:eastAsia="zh-CN"/>
        </w:rPr>
        <w:t>日内一次性足额付清。逾期支付租金按合同约定承担违约责任。</w:t>
      </w:r>
      <w:r>
        <w:rPr>
          <w:rFonts w:hint="eastAsia" w:ascii="仿宋" w:hAnsi="仿宋" w:eastAsia="仿宋" w:cs="仿宋"/>
          <w:sz w:val="32"/>
          <w:szCs w:val="32"/>
          <w:lang w:val="en-US" w:eastAsia="zh-CN"/>
        </w:rPr>
        <w:t>每期租金乙方须于约定支付期限前一次性足额缴入以下甲方指定账户。</w:t>
      </w:r>
    </w:p>
    <w:p w14:paraId="528D9662">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收款账户：</w:t>
      </w:r>
    </w:p>
    <w:p w14:paraId="60672A0D">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户  名：</w:t>
      </w:r>
      <w:r>
        <w:rPr>
          <w:rFonts w:hint="eastAsia" w:ascii="仿宋" w:hAnsi="仿宋" w:eastAsia="仿宋" w:cs="仿宋"/>
          <w:kern w:val="0"/>
          <w:sz w:val="28"/>
          <w:szCs w:val="28"/>
        </w:rPr>
        <w:t>海南琼北大草原投资控股发展集团有限责任公司</w:t>
      </w:r>
    </w:p>
    <w:p w14:paraId="5F31B539">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开户行：</w:t>
      </w:r>
      <w:r>
        <w:rPr>
          <w:rFonts w:hint="eastAsia" w:ascii="仿宋" w:hAnsi="仿宋" w:eastAsia="仿宋" w:cs="仿宋"/>
          <w:kern w:val="0"/>
          <w:sz w:val="28"/>
          <w:szCs w:val="28"/>
        </w:rPr>
        <w:t>农行文昌市锦山支行</w:t>
      </w:r>
    </w:p>
    <w:p w14:paraId="02C38F3C">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账  号：</w:t>
      </w:r>
      <w:r>
        <w:rPr>
          <w:rFonts w:hint="eastAsia" w:ascii="仿宋" w:hAnsi="仿宋" w:eastAsia="仿宋" w:cs="仿宋"/>
          <w:kern w:val="0"/>
          <w:sz w:val="28"/>
          <w:szCs w:val="28"/>
          <w:u w:val="single"/>
        </w:rPr>
        <w:t>21339001040002966</w:t>
      </w:r>
    </w:p>
    <w:p w14:paraId="26A3A97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备注：鱼塘租金</w:t>
      </w:r>
    </w:p>
    <w:p w14:paraId="4ACF520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乙方逾期缴纳租金的，每逾期一日，按应付未付租金的</w:t>
      </w:r>
      <w:r>
        <w:rPr>
          <w:rFonts w:hint="eastAsia" w:ascii="仿宋" w:hAnsi="仿宋" w:eastAsia="仿宋" w:cs="仿宋"/>
          <w:sz w:val="32"/>
          <w:szCs w:val="32"/>
          <w:u w:val="single"/>
          <w:lang w:val="en-US" w:eastAsia="zh-CN"/>
        </w:rPr>
        <w:t>万分之三</w:t>
      </w:r>
      <w:r>
        <w:rPr>
          <w:rFonts w:hint="eastAsia" w:ascii="仿宋" w:hAnsi="仿宋" w:eastAsia="仿宋" w:cs="仿宋"/>
          <w:sz w:val="32"/>
          <w:szCs w:val="32"/>
          <w:lang w:val="en-US" w:eastAsia="zh-CN"/>
        </w:rPr>
        <w:t>向甲方支付违约金；逾期超过</w:t>
      </w:r>
      <w:r>
        <w:rPr>
          <w:rFonts w:hint="eastAsia" w:ascii="仿宋" w:hAnsi="仿宋" w:eastAsia="仿宋" w:cs="仿宋"/>
          <w:sz w:val="32"/>
          <w:szCs w:val="32"/>
          <w:u w:val="single"/>
          <w:lang w:val="en-US" w:eastAsia="zh-CN"/>
        </w:rPr>
        <w:t>30</w:t>
      </w:r>
      <w:r>
        <w:rPr>
          <w:rFonts w:hint="eastAsia" w:ascii="仿宋" w:hAnsi="仿宋" w:eastAsia="仿宋" w:cs="仿宋"/>
          <w:sz w:val="32"/>
          <w:szCs w:val="32"/>
          <w:lang w:val="en-US" w:eastAsia="zh-CN"/>
        </w:rPr>
        <w:t>日的，甲方有权单方解除本合同，没收履约保证金并追究乙方因此造成的全部损失。</w:t>
      </w:r>
    </w:p>
    <w:p w14:paraId="2096B19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kern w:val="0"/>
          <w:sz w:val="32"/>
          <w:szCs w:val="32"/>
        </w:rPr>
      </w:pPr>
      <w:r>
        <w:rPr>
          <w:rFonts w:hint="eastAsia" w:ascii="仿宋" w:hAnsi="仿宋" w:eastAsia="仿宋" w:cs="仿宋"/>
          <w:kern w:val="0"/>
          <w:sz w:val="32"/>
          <w:szCs w:val="32"/>
          <w:lang w:val="en-US" w:eastAsia="zh-CN"/>
        </w:rPr>
        <w:t>4.</w:t>
      </w:r>
      <w:r>
        <w:rPr>
          <w:rFonts w:hint="eastAsia" w:ascii="仿宋" w:hAnsi="仿宋" w:eastAsia="仿宋" w:cs="仿宋"/>
          <w:kern w:val="0"/>
          <w:sz w:val="32"/>
          <w:szCs w:val="32"/>
        </w:rPr>
        <w:t>合同期内租金总计人民币</w:t>
      </w:r>
      <w:r>
        <w:rPr>
          <w:rFonts w:hint="eastAsia" w:ascii="仿宋" w:hAnsi="仿宋" w:eastAsia="仿宋" w:cs="仿宋"/>
          <w:kern w:val="0"/>
          <w:sz w:val="32"/>
          <w:szCs w:val="32"/>
          <w:u w:val="single"/>
          <w:lang w:val="en-US" w:eastAsia="zh-CN"/>
        </w:rPr>
        <w:t>佰拾万仟佰拾元角分</w:t>
      </w:r>
      <w:r>
        <w:rPr>
          <w:rFonts w:hint="eastAsia" w:ascii="仿宋" w:hAnsi="仿宋" w:eastAsia="仿宋" w:cs="仿宋"/>
          <w:kern w:val="0"/>
          <w:sz w:val="32"/>
          <w:szCs w:val="32"/>
          <w:lang w:eastAsia="zh-CN"/>
        </w:rPr>
        <w:t>（￥</w:t>
      </w:r>
      <w:r>
        <w:rPr>
          <w:rFonts w:hint="eastAsia" w:ascii="仿宋" w:hAnsi="仿宋" w:eastAsia="仿宋" w:cs="仿宋"/>
          <w:kern w:val="0"/>
          <w:sz w:val="32"/>
          <w:szCs w:val="32"/>
          <w:u w:val="single"/>
          <w:lang w:val="en-US" w:eastAsia="zh-CN"/>
        </w:rPr>
        <w:t>元</w:t>
      </w:r>
      <w:r>
        <w:rPr>
          <w:rFonts w:hint="eastAsia" w:ascii="仿宋" w:hAnsi="仿宋" w:eastAsia="仿宋" w:cs="仿宋"/>
          <w:kern w:val="0"/>
          <w:sz w:val="32"/>
          <w:szCs w:val="32"/>
          <w:lang w:eastAsia="zh-CN"/>
        </w:rPr>
        <w:t>），</w:t>
      </w:r>
      <w:r>
        <w:rPr>
          <w:rFonts w:hint="eastAsia" w:ascii="仿宋" w:hAnsi="仿宋" w:eastAsia="仿宋" w:cs="仿宋"/>
          <w:kern w:val="0"/>
          <w:sz w:val="32"/>
          <w:szCs w:val="32"/>
        </w:rPr>
        <w:t>乙方应按约定金额缴纳，应缴纳租金</w:t>
      </w:r>
      <w:r>
        <w:rPr>
          <w:rFonts w:hint="eastAsia" w:ascii="仿宋" w:hAnsi="仿宋" w:eastAsia="仿宋" w:cs="仿宋"/>
          <w:kern w:val="0"/>
          <w:sz w:val="32"/>
          <w:szCs w:val="32"/>
          <w:lang w:val="en-US" w:eastAsia="zh-CN"/>
        </w:rPr>
        <w:t>十</w:t>
      </w:r>
      <w:r>
        <w:rPr>
          <w:rFonts w:hint="eastAsia" w:ascii="仿宋" w:hAnsi="仿宋" w:eastAsia="仿宋" w:cs="仿宋"/>
          <w:kern w:val="0"/>
          <w:sz w:val="32"/>
          <w:szCs w:val="32"/>
        </w:rPr>
        <w:t>年期明细如下：</w:t>
      </w:r>
    </w:p>
    <w:tbl>
      <w:tblPr>
        <w:tblStyle w:val="3"/>
        <w:tblW w:w="11077" w:type="dxa"/>
        <w:tblInd w:w="-12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2115"/>
        <w:gridCol w:w="2235"/>
        <w:gridCol w:w="5707"/>
      </w:tblGrid>
      <w:tr w14:paraId="0332A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1020" w:type="dxa"/>
            <w:vMerge w:val="restart"/>
            <w:tcBorders>
              <w:bottom w:val="single" w:color="auto" w:sz="4" w:space="0"/>
            </w:tcBorders>
            <w:noWrap w:val="0"/>
            <w:vAlign w:val="center"/>
          </w:tcPr>
          <w:p w14:paraId="20126EF3">
            <w:pPr>
              <w:widowControl/>
              <w:adjustRightInd w:val="0"/>
              <w:snapToGrid w:val="0"/>
              <w:spacing w:line="560" w:lineRule="exact"/>
              <w:jc w:val="both"/>
              <w:rPr>
                <w:rFonts w:hint="eastAsia" w:ascii="宋体" w:hAnsi="宋体" w:cs="宋体"/>
                <w:kern w:val="0"/>
                <w:sz w:val="24"/>
              </w:rPr>
            </w:pPr>
          </w:p>
        </w:tc>
        <w:tc>
          <w:tcPr>
            <w:tcW w:w="4350" w:type="dxa"/>
            <w:gridSpan w:val="2"/>
            <w:tcBorders>
              <w:bottom w:val="single" w:color="auto" w:sz="4" w:space="0"/>
            </w:tcBorders>
            <w:noWrap w:val="0"/>
            <w:vAlign w:val="center"/>
          </w:tcPr>
          <w:p w14:paraId="5393CD46">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租赁期间</w:t>
            </w:r>
          </w:p>
        </w:tc>
        <w:tc>
          <w:tcPr>
            <w:tcW w:w="5707" w:type="dxa"/>
            <w:vMerge w:val="restart"/>
            <w:noWrap w:val="0"/>
            <w:vAlign w:val="center"/>
          </w:tcPr>
          <w:p w14:paraId="06F9C416">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年租金</w:t>
            </w:r>
          </w:p>
        </w:tc>
      </w:tr>
      <w:tr w14:paraId="122F3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vMerge w:val="continue"/>
            <w:noWrap w:val="0"/>
            <w:vAlign w:val="center"/>
          </w:tcPr>
          <w:p w14:paraId="405FBA0D">
            <w:pPr>
              <w:widowControl/>
              <w:adjustRightInd w:val="0"/>
              <w:snapToGrid w:val="0"/>
              <w:spacing w:line="560" w:lineRule="exact"/>
              <w:jc w:val="center"/>
              <w:rPr>
                <w:rFonts w:hint="eastAsia" w:ascii="宋体" w:hAnsi="宋体" w:cs="宋体"/>
                <w:kern w:val="0"/>
                <w:sz w:val="24"/>
              </w:rPr>
            </w:pPr>
          </w:p>
        </w:tc>
        <w:tc>
          <w:tcPr>
            <w:tcW w:w="2115" w:type="dxa"/>
            <w:noWrap w:val="0"/>
            <w:vAlign w:val="top"/>
          </w:tcPr>
          <w:p w14:paraId="5270FDBA">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起</w:t>
            </w:r>
          </w:p>
        </w:tc>
        <w:tc>
          <w:tcPr>
            <w:tcW w:w="2235" w:type="dxa"/>
            <w:noWrap w:val="0"/>
            <w:vAlign w:val="top"/>
          </w:tcPr>
          <w:p w14:paraId="4E979425">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止</w:t>
            </w:r>
          </w:p>
        </w:tc>
        <w:tc>
          <w:tcPr>
            <w:tcW w:w="5707" w:type="dxa"/>
            <w:vMerge w:val="continue"/>
            <w:noWrap w:val="0"/>
            <w:vAlign w:val="center"/>
          </w:tcPr>
          <w:p w14:paraId="689A435F">
            <w:pPr>
              <w:widowControl/>
              <w:adjustRightInd w:val="0"/>
              <w:snapToGrid w:val="0"/>
              <w:spacing w:line="560" w:lineRule="exact"/>
              <w:jc w:val="left"/>
              <w:rPr>
                <w:rFonts w:hint="eastAsia" w:ascii="宋体" w:hAnsi="宋体" w:cs="宋体"/>
                <w:kern w:val="0"/>
                <w:sz w:val="24"/>
              </w:rPr>
            </w:pPr>
          </w:p>
        </w:tc>
      </w:tr>
      <w:tr w14:paraId="04BFF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05326F18">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第一年</w:t>
            </w:r>
          </w:p>
        </w:tc>
        <w:tc>
          <w:tcPr>
            <w:tcW w:w="2115" w:type="dxa"/>
            <w:noWrap w:val="0"/>
            <w:vAlign w:val="center"/>
          </w:tcPr>
          <w:p w14:paraId="3402E5CA">
            <w:pPr>
              <w:spacing w:line="560" w:lineRule="exact"/>
              <w:jc w:val="center"/>
              <w:rPr>
                <w:rFonts w:hint="eastAsia" w:ascii="宋体" w:hAnsi="宋体" w:cs="宋体"/>
                <w:b/>
                <w:kern w:val="0"/>
                <w:sz w:val="24"/>
                <w:u w:val="single"/>
              </w:rPr>
            </w:pPr>
            <w:r>
              <w:rPr>
                <w:rFonts w:hint="eastAsia" w:ascii="宋体" w:hAnsi="宋体" w:cs="宋体"/>
                <w:kern w:val="0"/>
                <w:sz w:val="24"/>
                <w:u w:val="single"/>
                <w:lang w:val="en-US" w:eastAsia="zh-CN"/>
              </w:rPr>
              <w:t>2026</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6BBED421">
            <w:pPr>
              <w:spacing w:line="560" w:lineRule="exact"/>
              <w:jc w:val="center"/>
              <w:rPr>
                <w:rFonts w:hint="eastAsia" w:ascii="宋体" w:hAnsi="宋体" w:cs="宋体"/>
                <w:kern w:val="0"/>
                <w:sz w:val="24"/>
                <w:u w:val="single"/>
              </w:rPr>
            </w:pPr>
            <w:r>
              <w:rPr>
                <w:rFonts w:hint="eastAsia" w:ascii="宋体" w:hAnsi="宋体" w:cs="宋体"/>
                <w:kern w:val="0"/>
                <w:sz w:val="24"/>
                <w:u w:val="single"/>
                <w:lang w:val="en-US" w:eastAsia="zh-CN"/>
              </w:rPr>
              <w:t>2027</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07" w:type="dxa"/>
            <w:noWrap w:val="0"/>
            <w:vAlign w:val="center"/>
          </w:tcPr>
          <w:p w14:paraId="362F6E02">
            <w:pPr>
              <w:widowControl/>
              <w:adjustRightInd w:val="0"/>
              <w:snapToGrid w:val="0"/>
              <w:spacing w:line="560" w:lineRule="exact"/>
              <w:jc w:val="center"/>
              <w:rPr>
                <w:rFonts w:hint="eastAsia" w:ascii="宋体" w:hAnsi="宋体" w:eastAsia="宋体" w:cs="宋体"/>
                <w:kern w:val="0"/>
                <w:sz w:val="24"/>
                <w:u w:val="single"/>
                <w:lang w:eastAsia="zh-CN"/>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53FA8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249A528A">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第二年</w:t>
            </w:r>
          </w:p>
        </w:tc>
        <w:tc>
          <w:tcPr>
            <w:tcW w:w="2115" w:type="dxa"/>
            <w:noWrap w:val="0"/>
            <w:vAlign w:val="center"/>
          </w:tcPr>
          <w:p w14:paraId="3C1D7283">
            <w:pPr>
              <w:spacing w:line="560" w:lineRule="exact"/>
              <w:jc w:val="center"/>
              <w:rPr>
                <w:rFonts w:hint="eastAsia" w:ascii="宋体" w:hAnsi="宋体" w:cs="宋体"/>
                <w:kern w:val="0"/>
                <w:sz w:val="24"/>
                <w:u w:val="single"/>
              </w:rPr>
            </w:pPr>
            <w:r>
              <w:rPr>
                <w:rFonts w:hint="eastAsia" w:ascii="宋体" w:hAnsi="宋体" w:cs="宋体"/>
                <w:kern w:val="0"/>
                <w:sz w:val="24"/>
                <w:u w:val="single"/>
                <w:lang w:val="en-US" w:eastAsia="zh-CN"/>
              </w:rPr>
              <w:t>2027</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7D210A05">
            <w:pPr>
              <w:spacing w:line="560" w:lineRule="exact"/>
              <w:jc w:val="center"/>
              <w:rPr>
                <w:rFonts w:hint="eastAsia" w:ascii="宋体" w:hAnsi="宋体" w:cs="宋体"/>
                <w:kern w:val="0"/>
                <w:sz w:val="24"/>
              </w:rPr>
            </w:pPr>
            <w:r>
              <w:rPr>
                <w:rFonts w:hint="eastAsia" w:ascii="宋体" w:hAnsi="宋体" w:cs="宋体"/>
                <w:kern w:val="0"/>
                <w:sz w:val="24"/>
                <w:u w:val="single"/>
                <w:lang w:val="en-US" w:eastAsia="zh-CN"/>
              </w:rPr>
              <w:t>2028</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07" w:type="dxa"/>
            <w:noWrap w:val="0"/>
            <w:vAlign w:val="center"/>
          </w:tcPr>
          <w:p w14:paraId="23DDF3BC">
            <w:pPr>
              <w:widowControl/>
              <w:adjustRightInd w:val="0"/>
              <w:snapToGrid w:val="0"/>
              <w:spacing w:line="560" w:lineRule="exact"/>
              <w:jc w:val="center"/>
              <w:rPr>
                <w:rFonts w:hint="eastAsia" w:ascii="宋体" w:hAnsi="宋体" w:eastAsia="宋体" w:cs="宋体"/>
                <w:kern w:val="0"/>
                <w:sz w:val="24"/>
                <w:u w:val="single"/>
                <w:lang w:eastAsia="zh-CN"/>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41DF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25E34F3A">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第三年</w:t>
            </w:r>
          </w:p>
        </w:tc>
        <w:tc>
          <w:tcPr>
            <w:tcW w:w="2115" w:type="dxa"/>
            <w:noWrap w:val="0"/>
            <w:vAlign w:val="center"/>
          </w:tcPr>
          <w:p w14:paraId="1308D420">
            <w:pPr>
              <w:spacing w:line="560" w:lineRule="exact"/>
              <w:jc w:val="center"/>
              <w:rPr>
                <w:rFonts w:hint="eastAsia" w:ascii="宋体" w:hAnsi="宋体" w:cs="宋体"/>
                <w:kern w:val="0"/>
                <w:sz w:val="24"/>
                <w:u w:val="single"/>
              </w:rPr>
            </w:pPr>
            <w:r>
              <w:rPr>
                <w:rFonts w:hint="eastAsia" w:ascii="宋体" w:hAnsi="宋体" w:cs="宋体"/>
                <w:kern w:val="0"/>
                <w:sz w:val="24"/>
                <w:u w:val="single"/>
                <w:lang w:val="en-US" w:eastAsia="zh-CN"/>
              </w:rPr>
              <w:t>2028</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3D0D075F">
            <w:pPr>
              <w:spacing w:line="560" w:lineRule="exact"/>
              <w:jc w:val="center"/>
              <w:rPr>
                <w:rFonts w:hint="eastAsia" w:ascii="宋体" w:hAnsi="宋体" w:cs="宋体"/>
                <w:kern w:val="0"/>
                <w:sz w:val="24"/>
              </w:rPr>
            </w:pPr>
            <w:r>
              <w:rPr>
                <w:rFonts w:hint="eastAsia" w:ascii="宋体" w:hAnsi="宋体" w:cs="宋体"/>
                <w:kern w:val="0"/>
                <w:sz w:val="24"/>
                <w:u w:val="single"/>
                <w:lang w:val="en-US" w:eastAsia="zh-CN"/>
              </w:rPr>
              <w:t>2029</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07" w:type="dxa"/>
            <w:noWrap w:val="0"/>
            <w:vAlign w:val="center"/>
          </w:tcPr>
          <w:p w14:paraId="6A444BB8">
            <w:pPr>
              <w:widowControl/>
              <w:adjustRightInd w:val="0"/>
              <w:snapToGrid w:val="0"/>
              <w:spacing w:line="560" w:lineRule="exact"/>
              <w:jc w:val="center"/>
              <w:rPr>
                <w:rFonts w:hint="eastAsia" w:ascii="宋体" w:hAnsi="宋体" w:eastAsia="宋体" w:cs="宋体"/>
                <w:kern w:val="0"/>
                <w:sz w:val="24"/>
                <w:u w:val="single"/>
                <w:lang w:eastAsia="zh-CN"/>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0B3B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136B559D">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第四年</w:t>
            </w:r>
          </w:p>
        </w:tc>
        <w:tc>
          <w:tcPr>
            <w:tcW w:w="2115" w:type="dxa"/>
            <w:noWrap w:val="0"/>
            <w:vAlign w:val="center"/>
          </w:tcPr>
          <w:p w14:paraId="0D72145C">
            <w:pPr>
              <w:spacing w:line="560" w:lineRule="exact"/>
              <w:jc w:val="center"/>
              <w:rPr>
                <w:rFonts w:hint="eastAsia" w:ascii="宋体" w:hAnsi="宋体" w:cs="宋体"/>
                <w:kern w:val="0"/>
                <w:sz w:val="24"/>
                <w:u w:val="single"/>
              </w:rPr>
            </w:pPr>
            <w:r>
              <w:rPr>
                <w:rFonts w:hint="eastAsia" w:ascii="宋体" w:hAnsi="宋体" w:cs="宋体"/>
                <w:kern w:val="0"/>
                <w:sz w:val="24"/>
                <w:u w:val="single"/>
                <w:lang w:val="en-US" w:eastAsia="zh-CN"/>
              </w:rPr>
              <w:t>2029</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14C35DA1">
            <w:pPr>
              <w:spacing w:line="560" w:lineRule="exact"/>
              <w:jc w:val="center"/>
              <w:rPr>
                <w:rFonts w:hint="eastAsia" w:ascii="宋体" w:hAnsi="宋体" w:cs="宋体"/>
                <w:kern w:val="0"/>
                <w:sz w:val="24"/>
              </w:rPr>
            </w:pPr>
            <w:r>
              <w:rPr>
                <w:rFonts w:hint="eastAsia" w:ascii="宋体" w:hAnsi="宋体" w:cs="宋体"/>
                <w:kern w:val="0"/>
                <w:sz w:val="24"/>
                <w:u w:val="single"/>
                <w:lang w:val="en-US" w:eastAsia="zh-CN"/>
              </w:rPr>
              <w:t>2030</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07" w:type="dxa"/>
            <w:noWrap w:val="0"/>
            <w:vAlign w:val="center"/>
          </w:tcPr>
          <w:p w14:paraId="1B9BB221">
            <w:pPr>
              <w:widowControl/>
              <w:adjustRightInd w:val="0"/>
              <w:snapToGrid w:val="0"/>
              <w:spacing w:line="560" w:lineRule="exact"/>
              <w:jc w:val="center"/>
              <w:rPr>
                <w:rFonts w:hint="eastAsia" w:ascii="宋体" w:hAnsi="宋体" w:eastAsia="宋体" w:cs="宋体"/>
                <w:kern w:val="0"/>
                <w:sz w:val="24"/>
                <w:u w:val="single"/>
                <w:lang w:eastAsia="zh-CN"/>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5E16C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3D9C78F5">
            <w:pPr>
              <w:widowControl/>
              <w:adjustRightInd w:val="0"/>
              <w:snapToGrid w:val="0"/>
              <w:spacing w:line="560" w:lineRule="exact"/>
              <w:jc w:val="center"/>
              <w:rPr>
                <w:rFonts w:hint="eastAsia" w:ascii="宋体" w:hAnsi="宋体" w:cs="宋体"/>
                <w:kern w:val="0"/>
                <w:sz w:val="24"/>
              </w:rPr>
            </w:pPr>
            <w:r>
              <w:rPr>
                <w:rFonts w:hint="eastAsia" w:ascii="宋体" w:hAnsi="宋体" w:cs="宋体"/>
                <w:kern w:val="0"/>
                <w:sz w:val="24"/>
              </w:rPr>
              <w:t>第五年</w:t>
            </w:r>
          </w:p>
        </w:tc>
        <w:tc>
          <w:tcPr>
            <w:tcW w:w="2115" w:type="dxa"/>
            <w:noWrap w:val="0"/>
            <w:vAlign w:val="center"/>
          </w:tcPr>
          <w:p w14:paraId="09DAC552">
            <w:pPr>
              <w:spacing w:line="560" w:lineRule="exact"/>
              <w:jc w:val="center"/>
              <w:rPr>
                <w:rFonts w:hint="eastAsia" w:ascii="宋体" w:hAnsi="宋体" w:cs="宋体"/>
                <w:kern w:val="0"/>
                <w:sz w:val="24"/>
                <w:u w:val="single"/>
              </w:rPr>
            </w:pPr>
            <w:r>
              <w:rPr>
                <w:rFonts w:hint="eastAsia" w:ascii="宋体" w:hAnsi="宋体" w:cs="宋体"/>
                <w:kern w:val="0"/>
                <w:sz w:val="24"/>
                <w:u w:val="single"/>
                <w:lang w:val="en-US" w:eastAsia="zh-CN"/>
              </w:rPr>
              <w:t>2030</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7348576D">
            <w:pPr>
              <w:spacing w:line="560" w:lineRule="exact"/>
              <w:jc w:val="center"/>
              <w:rPr>
                <w:rFonts w:hint="eastAsia" w:ascii="宋体" w:hAnsi="宋体" w:cs="宋体"/>
                <w:kern w:val="0"/>
                <w:sz w:val="24"/>
              </w:rPr>
            </w:pPr>
            <w:r>
              <w:rPr>
                <w:rFonts w:hint="eastAsia" w:ascii="宋体" w:hAnsi="宋体" w:cs="宋体"/>
                <w:kern w:val="0"/>
                <w:sz w:val="24"/>
                <w:u w:val="single"/>
                <w:lang w:val="en-US" w:eastAsia="zh-CN"/>
              </w:rPr>
              <w:t>2031</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07" w:type="dxa"/>
            <w:noWrap w:val="0"/>
            <w:vAlign w:val="center"/>
          </w:tcPr>
          <w:p w14:paraId="2D8696EE">
            <w:pPr>
              <w:widowControl/>
              <w:adjustRightInd w:val="0"/>
              <w:snapToGrid w:val="0"/>
              <w:spacing w:line="560" w:lineRule="exact"/>
              <w:jc w:val="center"/>
              <w:rPr>
                <w:rFonts w:hint="eastAsia" w:ascii="宋体" w:hAnsi="宋体" w:eastAsia="宋体" w:cs="宋体"/>
                <w:kern w:val="0"/>
                <w:sz w:val="24"/>
                <w:u w:val="single"/>
                <w:lang w:eastAsia="zh-CN"/>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215B7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20CFBE5B">
            <w:pPr>
              <w:widowControl/>
              <w:adjustRightInd w:val="0"/>
              <w:snapToGrid w:val="0"/>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rPr>
              <w:t>第</w:t>
            </w:r>
            <w:r>
              <w:rPr>
                <w:rFonts w:hint="eastAsia" w:ascii="宋体" w:hAnsi="宋体" w:cs="宋体"/>
                <w:kern w:val="0"/>
                <w:sz w:val="24"/>
                <w:lang w:val="en-US" w:eastAsia="zh-CN"/>
              </w:rPr>
              <w:t>六</w:t>
            </w:r>
            <w:r>
              <w:rPr>
                <w:rFonts w:hint="eastAsia" w:ascii="宋体" w:hAnsi="宋体" w:cs="宋体"/>
                <w:kern w:val="0"/>
                <w:sz w:val="24"/>
              </w:rPr>
              <w:t>年</w:t>
            </w:r>
          </w:p>
        </w:tc>
        <w:tc>
          <w:tcPr>
            <w:tcW w:w="2115" w:type="dxa"/>
            <w:noWrap w:val="0"/>
            <w:vAlign w:val="center"/>
          </w:tcPr>
          <w:p w14:paraId="228F6D84">
            <w:pPr>
              <w:spacing w:line="560" w:lineRule="exact"/>
              <w:jc w:val="center"/>
              <w:rPr>
                <w:rFonts w:hint="eastAsia" w:ascii="宋体" w:hAnsi="宋体" w:cs="宋体"/>
                <w:b/>
                <w:kern w:val="0"/>
                <w:sz w:val="24"/>
                <w:szCs w:val="24"/>
                <w:u w:val="single"/>
                <w:lang w:val="en-US" w:eastAsia="zh-CN" w:bidi="ar-SA"/>
              </w:rPr>
            </w:pPr>
            <w:r>
              <w:rPr>
                <w:rFonts w:hint="eastAsia" w:ascii="宋体" w:hAnsi="宋体" w:cs="宋体"/>
                <w:kern w:val="0"/>
                <w:sz w:val="24"/>
                <w:u w:val="single"/>
                <w:lang w:val="en-US" w:eastAsia="zh-CN"/>
              </w:rPr>
              <w:t>2031</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490F0027">
            <w:pPr>
              <w:spacing w:line="560" w:lineRule="exact"/>
              <w:jc w:val="center"/>
              <w:rPr>
                <w:rFonts w:hint="eastAsia" w:ascii="宋体" w:hAnsi="宋体" w:cs="宋体"/>
                <w:kern w:val="0"/>
                <w:sz w:val="24"/>
                <w:szCs w:val="24"/>
                <w:u w:val="single"/>
                <w:lang w:val="en-US" w:eastAsia="zh-CN" w:bidi="ar-SA"/>
              </w:rPr>
            </w:pPr>
            <w:r>
              <w:rPr>
                <w:rFonts w:hint="eastAsia" w:ascii="宋体" w:hAnsi="宋体" w:cs="宋体"/>
                <w:kern w:val="0"/>
                <w:sz w:val="24"/>
                <w:u w:val="single"/>
                <w:lang w:val="en-US" w:eastAsia="zh-CN"/>
              </w:rPr>
              <w:t>2032</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07" w:type="dxa"/>
            <w:noWrap w:val="0"/>
            <w:vAlign w:val="center"/>
          </w:tcPr>
          <w:p w14:paraId="2432BE35">
            <w:pPr>
              <w:widowControl/>
              <w:adjustRightInd w:val="0"/>
              <w:snapToGrid w:val="0"/>
              <w:spacing w:line="560" w:lineRule="exact"/>
              <w:jc w:val="center"/>
              <w:rPr>
                <w:rFonts w:hint="eastAsia" w:ascii="宋体" w:hAnsi="宋体" w:eastAsia="宋体" w:cs="宋体"/>
                <w:kern w:val="0"/>
                <w:sz w:val="24"/>
                <w:szCs w:val="24"/>
                <w:u w:val="single"/>
                <w:lang w:val="en-US" w:eastAsia="zh-CN" w:bidi="ar-SA"/>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3F253F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42877035">
            <w:pPr>
              <w:widowControl/>
              <w:adjustRightInd w:val="0"/>
              <w:snapToGrid w:val="0"/>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rPr>
              <w:t>第</w:t>
            </w:r>
            <w:r>
              <w:rPr>
                <w:rFonts w:hint="eastAsia" w:ascii="宋体" w:hAnsi="宋体" w:cs="宋体"/>
                <w:kern w:val="0"/>
                <w:sz w:val="24"/>
                <w:lang w:val="en-US" w:eastAsia="zh-CN"/>
              </w:rPr>
              <w:t>七</w:t>
            </w:r>
            <w:r>
              <w:rPr>
                <w:rFonts w:hint="eastAsia" w:ascii="宋体" w:hAnsi="宋体" w:cs="宋体"/>
                <w:kern w:val="0"/>
                <w:sz w:val="24"/>
              </w:rPr>
              <w:t>年</w:t>
            </w:r>
          </w:p>
        </w:tc>
        <w:tc>
          <w:tcPr>
            <w:tcW w:w="2115" w:type="dxa"/>
            <w:noWrap w:val="0"/>
            <w:vAlign w:val="center"/>
          </w:tcPr>
          <w:p w14:paraId="4975F523">
            <w:pPr>
              <w:spacing w:line="560" w:lineRule="exact"/>
              <w:jc w:val="center"/>
              <w:rPr>
                <w:rFonts w:hint="eastAsia" w:ascii="宋体" w:hAnsi="宋体" w:cs="宋体"/>
                <w:kern w:val="0"/>
                <w:sz w:val="24"/>
                <w:szCs w:val="24"/>
                <w:u w:val="single"/>
                <w:lang w:val="en-US" w:eastAsia="zh-CN" w:bidi="ar-SA"/>
              </w:rPr>
            </w:pPr>
            <w:r>
              <w:rPr>
                <w:rFonts w:hint="eastAsia" w:ascii="宋体" w:hAnsi="宋体" w:cs="宋体"/>
                <w:kern w:val="0"/>
                <w:sz w:val="24"/>
                <w:u w:val="single"/>
                <w:lang w:val="en-US" w:eastAsia="zh-CN"/>
              </w:rPr>
              <w:t>2032</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1CB0EA9E">
            <w:pPr>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u w:val="single"/>
                <w:lang w:val="en-US" w:eastAsia="zh-CN"/>
              </w:rPr>
              <w:t>2033</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07" w:type="dxa"/>
            <w:noWrap w:val="0"/>
            <w:vAlign w:val="center"/>
          </w:tcPr>
          <w:p w14:paraId="15BA03B0">
            <w:pPr>
              <w:widowControl/>
              <w:adjustRightInd w:val="0"/>
              <w:snapToGrid w:val="0"/>
              <w:spacing w:line="560" w:lineRule="exact"/>
              <w:jc w:val="center"/>
              <w:rPr>
                <w:rFonts w:hint="eastAsia" w:ascii="宋体" w:hAnsi="宋体" w:eastAsia="宋体" w:cs="宋体"/>
                <w:kern w:val="0"/>
                <w:sz w:val="24"/>
                <w:szCs w:val="24"/>
                <w:u w:val="single"/>
                <w:lang w:val="en-US" w:eastAsia="zh-CN" w:bidi="ar-SA"/>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374F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56DC0EE9">
            <w:pPr>
              <w:widowControl/>
              <w:adjustRightInd w:val="0"/>
              <w:snapToGrid w:val="0"/>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rPr>
              <w:t>第</w:t>
            </w:r>
            <w:r>
              <w:rPr>
                <w:rFonts w:hint="eastAsia" w:ascii="宋体" w:hAnsi="宋体" w:cs="宋体"/>
                <w:kern w:val="0"/>
                <w:sz w:val="24"/>
                <w:lang w:val="en-US" w:eastAsia="zh-CN"/>
              </w:rPr>
              <w:t>八</w:t>
            </w:r>
            <w:r>
              <w:rPr>
                <w:rFonts w:hint="eastAsia" w:ascii="宋体" w:hAnsi="宋体" w:cs="宋体"/>
                <w:kern w:val="0"/>
                <w:sz w:val="24"/>
              </w:rPr>
              <w:t>年</w:t>
            </w:r>
          </w:p>
        </w:tc>
        <w:tc>
          <w:tcPr>
            <w:tcW w:w="2115" w:type="dxa"/>
            <w:noWrap w:val="0"/>
            <w:vAlign w:val="center"/>
          </w:tcPr>
          <w:p w14:paraId="324AF28C">
            <w:pPr>
              <w:spacing w:line="560" w:lineRule="exact"/>
              <w:jc w:val="center"/>
              <w:rPr>
                <w:rFonts w:hint="eastAsia" w:ascii="宋体" w:hAnsi="宋体" w:cs="宋体"/>
                <w:kern w:val="0"/>
                <w:sz w:val="24"/>
                <w:szCs w:val="24"/>
                <w:u w:val="single"/>
                <w:lang w:val="en-US" w:eastAsia="zh-CN" w:bidi="ar-SA"/>
              </w:rPr>
            </w:pPr>
            <w:r>
              <w:rPr>
                <w:rFonts w:hint="eastAsia" w:ascii="宋体" w:hAnsi="宋体" w:cs="宋体"/>
                <w:kern w:val="0"/>
                <w:sz w:val="24"/>
                <w:u w:val="single"/>
                <w:lang w:val="en-US" w:eastAsia="zh-CN"/>
              </w:rPr>
              <w:t>2033</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773132F1">
            <w:pPr>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u w:val="single"/>
                <w:lang w:val="en-US" w:eastAsia="zh-CN"/>
              </w:rPr>
              <w:t>2034</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07" w:type="dxa"/>
            <w:noWrap w:val="0"/>
            <w:vAlign w:val="center"/>
          </w:tcPr>
          <w:p w14:paraId="07D8E151">
            <w:pPr>
              <w:widowControl/>
              <w:adjustRightInd w:val="0"/>
              <w:snapToGrid w:val="0"/>
              <w:spacing w:line="560" w:lineRule="exact"/>
              <w:jc w:val="center"/>
              <w:rPr>
                <w:rFonts w:hint="eastAsia" w:ascii="宋体" w:hAnsi="宋体" w:eastAsia="宋体" w:cs="宋体"/>
                <w:kern w:val="0"/>
                <w:sz w:val="24"/>
                <w:szCs w:val="24"/>
                <w:u w:val="single"/>
                <w:lang w:val="en-US" w:eastAsia="zh-CN" w:bidi="ar-SA"/>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3652F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13FB2E53">
            <w:pPr>
              <w:widowControl/>
              <w:adjustRightInd w:val="0"/>
              <w:snapToGrid w:val="0"/>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rPr>
              <w:t>第</w:t>
            </w:r>
            <w:r>
              <w:rPr>
                <w:rFonts w:hint="eastAsia" w:ascii="宋体" w:hAnsi="宋体" w:cs="宋体"/>
                <w:kern w:val="0"/>
                <w:sz w:val="24"/>
                <w:lang w:val="en-US" w:eastAsia="zh-CN"/>
              </w:rPr>
              <w:t>九</w:t>
            </w:r>
            <w:r>
              <w:rPr>
                <w:rFonts w:hint="eastAsia" w:ascii="宋体" w:hAnsi="宋体" w:cs="宋体"/>
                <w:kern w:val="0"/>
                <w:sz w:val="24"/>
              </w:rPr>
              <w:t>年</w:t>
            </w:r>
          </w:p>
        </w:tc>
        <w:tc>
          <w:tcPr>
            <w:tcW w:w="2115" w:type="dxa"/>
            <w:noWrap w:val="0"/>
            <w:vAlign w:val="center"/>
          </w:tcPr>
          <w:p w14:paraId="0D7EA24D">
            <w:pPr>
              <w:spacing w:line="560" w:lineRule="exact"/>
              <w:jc w:val="center"/>
              <w:rPr>
                <w:rFonts w:hint="eastAsia" w:ascii="宋体" w:hAnsi="宋体" w:cs="宋体"/>
                <w:kern w:val="0"/>
                <w:sz w:val="24"/>
                <w:szCs w:val="24"/>
                <w:u w:val="single"/>
                <w:lang w:val="en-US" w:eastAsia="zh-CN" w:bidi="ar-SA"/>
              </w:rPr>
            </w:pPr>
            <w:r>
              <w:rPr>
                <w:rFonts w:hint="eastAsia" w:ascii="宋体" w:hAnsi="宋体" w:cs="宋体"/>
                <w:kern w:val="0"/>
                <w:sz w:val="24"/>
                <w:u w:val="single"/>
                <w:lang w:val="en-US" w:eastAsia="zh-CN"/>
              </w:rPr>
              <w:t>2034</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4E968C91">
            <w:pPr>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u w:val="single"/>
                <w:lang w:val="en-US" w:eastAsia="zh-CN"/>
              </w:rPr>
              <w:t>2035</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07" w:type="dxa"/>
            <w:noWrap w:val="0"/>
            <w:vAlign w:val="center"/>
          </w:tcPr>
          <w:p w14:paraId="0ED4B459">
            <w:pPr>
              <w:widowControl/>
              <w:adjustRightInd w:val="0"/>
              <w:snapToGrid w:val="0"/>
              <w:spacing w:line="560" w:lineRule="exact"/>
              <w:jc w:val="center"/>
              <w:rPr>
                <w:rFonts w:hint="eastAsia" w:ascii="宋体" w:hAnsi="宋体" w:eastAsia="宋体" w:cs="宋体"/>
                <w:kern w:val="0"/>
                <w:sz w:val="24"/>
                <w:szCs w:val="24"/>
                <w:u w:val="single"/>
                <w:lang w:val="en-US" w:eastAsia="zh-CN" w:bidi="ar-SA"/>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r w14:paraId="74E04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0" w:type="dxa"/>
            <w:noWrap w:val="0"/>
            <w:vAlign w:val="center"/>
          </w:tcPr>
          <w:p w14:paraId="743FF988">
            <w:pPr>
              <w:widowControl/>
              <w:adjustRightInd w:val="0"/>
              <w:snapToGrid w:val="0"/>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rPr>
              <w:t>第</w:t>
            </w:r>
            <w:r>
              <w:rPr>
                <w:rFonts w:hint="eastAsia" w:ascii="宋体" w:hAnsi="宋体" w:cs="宋体"/>
                <w:kern w:val="0"/>
                <w:sz w:val="24"/>
                <w:lang w:val="en-US" w:eastAsia="zh-CN"/>
              </w:rPr>
              <w:t>十</w:t>
            </w:r>
            <w:r>
              <w:rPr>
                <w:rFonts w:hint="eastAsia" w:ascii="宋体" w:hAnsi="宋体" w:cs="宋体"/>
                <w:kern w:val="0"/>
                <w:sz w:val="24"/>
              </w:rPr>
              <w:t>年</w:t>
            </w:r>
          </w:p>
        </w:tc>
        <w:tc>
          <w:tcPr>
            <w:tcW w:w="2115" w:type="dxa"/>
            <w:noWrap w:val="0"/>
            <w:vAlign w:val="center"/>
          </w:tcPr>
          <w:p w14:paraId="1294E422">
            <w:pPr>
              <w:spacing w:line="560" w:lineRule="exact"/>
              <w:jc w:val="center"/>
              <w:rPr>
                <w:rFonts w:hint="eastAsia" w:ascii="宋体" w:hAnsi="宋体" w:cs="宋体"/>
                <w:kern w:val="0"/>
                <w:sz w:val="24"/>
                <w:szCs w:val="24"/>
                <w:u w:val="single"/>
                <w:lang w:val="en-US" w:eastAsia="zh-CN" w:bidi="ar-SA"/>
              </w:rPr>
            </w:pPr>
            <w:r>
              <w:rPr>
                <w:rFonts w:hint="eastAsia" w:ascii="宋体" w:hAnsi="宋体" w:cs="宋体"/>
                <w:kern w:val="0"/>
                <w:sz w:val="24"/>
                <w:u w:val="single"/>
                <w:lang w:val="en-US" w:eastAsia="zh-CN"/>
              </w:rPr>
              <w:t>2035</w:t>
            </w:r>
            <w:r>
              <w:rPr>
                <w:rFonts w:hint="eastAsia" w:ascii="宋体" w:hAnsi="宋体" w:cs="宋体"/>
                <w:kern w:val="0"/>
                <w:sz w:val="24"/>
              </w:rPr>
              <w:t>年</w:t>
            </w:r>
            <w:r>
              <w:rPr>
                <w:rFonts w:hint="eastAsia" w:ascii="宋体" w:hAnsi="宋体" w:cs="宋体"/>
                <w:kern w:val="0"/>
                <w:sz w:val="24"/>
                <w:u w:val="single"/>
                <w:lang w:val="en-US" w:eastAsia="zh-CN"/>
              </w:rPr>
              <w:t>xx</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2235" w:type="dxa"/>
            <w:noWrap w:val="0"/>
            <w:vAlign w:val="center"/>
          </w:tcPr>
          <w:p w14:paraId="759229BE">
            <w:pPr>
              <w:spacing w:line="560" w:lineRule="exact"/>
              <w:jc w:val="center"/>
              <w:rPr>
                <w:rFonts w:hint="eastAsia" w:ascii="宋体" w:hAnsi="宋体" w:cs="宋体"/>
                <w:kern w:val="0"/>
                <w:sz w:val="24"/>
                <w:szCs w:val="24"/>
                <w:lang w:val="en-US" w:eastAsia="zh-CN" w:bidi="ar-SA"/>
              </w:rPr>
            </w:pPr>
            <w:r>
              <w:rPr>
                <w:rFonts w:hint="eastAsia" w:ascii="宋体" w:hAnsi="宋体" w:cs="宋体"/>
                <w:kern w:val="0"/>
                <w:sz w:val="24"/>
                <w:u w:val="single"/>
                <w:lang w:val="en-US" w:eastAsia="zh-CN"/>
              </w:rPr>
              <w:t>2036</w:t>
            </w:r>
            <w:r>
              <w:rPr>
                <w:rFonts w:hint="eastAsia" w:ascii="宋体" w:hAnsi="宋体" w:cs="宋体"/>
                <w:kern w:val="0"/>
                <w:sz w:val="24"/>
              </w:rPr>
              <w:t>年</w:t>
            </w:r>
            <w:r>
              <w:rPr>
                <w:rFonts w:hint="eastAsia" w:ascii="宋体" w:hAnsi="宋体" w:cs="宋体"/>
                <w:kern w:val="0"/>
                <w:sz w:val="24"/>
                <w:u w:val="single"/>
                <w:lang w:val="en-US" w:eastAsia="zh-CN"/>
              </w:rPr>
              <w:t xml:space="preserve">xx </w:t>
            </w:r>
            <w:r>
              <w:rPr>
                <w:rFonts w:hint="eastAsia" w:ascii="宋体" w:hAnsi="宋体" w:cs="宋体"/>
                <w:kern w:val="0"/>
                <w:sz w:val="24"/>
              </w:rPr>
              <w:t>月</w:t>
            </w:r>
            <w:r>
              <w:rPr>
                <w:rFonts w:hint="eastAsia" w:ascii="宋体" w:hAnsi="宋体" w:cs="宋体"/>
                <w:kern w:val="0"/>
                <w:sz w:val="24"/>
                <w:u w:val="single"/>
                <w:lang w:val="en-US" w:eastAsia="zh-CN"/>
              </w:rPr>
              <w:t>xx</w:t>
            </w:r>
            <w:r>
              <w:rPr>
                <w:rFonts w:hint="eastAsia" w:ascii="宋体" w:hAnsi="宋体" w:cs="宋体"/>
                <w:kern w:val="0"/>
                <w:sz w:val="24"/>
              </w:rPr>
              <w:t>日</w:t>
            </w:r>
          </w:p>
        </w:tc>
        <w:tc>
          <w:tcPr>
            <w:tcW w:w="5707" w:type="dxa"/>
            <w:noWrap w:val="0"/>
            <w:vAlign w:val="center"/>
          </w:tcPr>
          <w:p w14:paraId="1E071399">
            <w:pPr>
              <w:widowControl/>
              <w:adjustRightInd w:val="0"/>
              <w:snapToGrid w:val="0"/>
              <w:spacing w:line="560" w:lineRule="exact"/>
              <w:jc w:val="center"/>
              <w:rPr>
                <w:rFonts w:hint="eastAsia" w:ascii="宋体" w:hAnsi="宋体" w:eastAsia="宋体" w:cs="宋体"/>
                <w:kern w:val="0"/>
                <w:sz w:val="24"/>
                <w:szCs w:val="24"/>
                <w:u w:val="single"/>
                <w:lang w:val="en-US" w:eastAsia="zh-CN" w:bidi="ar-SA"/>
              </w:rPr>
            </w:pPr>
            <w:r>
              <w:rPr>
                <w:rFonts w:hint="eastAsia" w:ascii="宋体" w:hAnsi="宋体" w:cs="宋体"/>
                <w:kern w:val="0"/>
                <w:sz w:val="24"/>
              </w:rPr>
              <w:t>人民币</w:t>
            </w:r>
            <w:r>
              <w:rPr>
                <w:rFonts w:hint="eastAsia" w:ascii="宋体" w:hAnsi="宋体" w:cs="宋体"/>
                <w:kern w:val="0"/>
                <w:sz w:val="24"/>
                <w:u w:val="single"/>
                <w:lang w:val="en-US" w:eastAsia="zh-CN"/>
              </w:rPr>
              <w:t>佰拾万仟佰拾元角分</w:t>
            </w:r>
            <w:r>
              <w:rPr>
                <w:rFonts w:hint="eastAsia" w:ascii="宋体" w:hAnsi="宋体" w:cs="宋体"/>
                <w:kern w:val="0"/>
                <w:sz w:val="24"/>
              </w:rPr>
              <w:t>（￥元）</w:t>
            </w:r>
          </w:p>
        </w:tc>
      </w:tr>
    </w:tbl>
    <w:p w14:paraId="1DBEC83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第四条 双方权利与义务</w:t>
      </w:r>
    </w:p>
    <w:p w14:paraId="5B4B98B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（一）甲方权利义务</w:t>
      </w:r>
    </w:p>
    <w:p w14:paraId="6713481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1.按现状交付鱼塘（不含地上附着物），不负责鱼塘改造、塘体修缮；不承担养殖经营风险、自然灾害损失。</w:t>
      </w:r>
    </w:p>
    <w:p w14:paraId="1A14CC4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有权对鱼塘使用情况进行巡查监督，制止乙方违法违规使用行为。甲方巡查时，乙方须予以配合，不得阻挠、拒绝甲方工作人员进入鱼塘范围开展检查工作；甲方发现乙方存在违法违规或违约使用行为的，有权向乙方发出整改通知，乙方须在整改通知要求的期限内完成整改并向甲方提交整改报告，否则甲方有权单方解除本合同，没收履约保证金并追究乙方因此造成的全部损失。</w:t>
      </w:r>
    </w:p>
    <w:p w14:paraId="3DD7196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3.有权按时收取租金；如遇政府征收、规划调整，有权按本合同约定终止合同。</w:t>
      </w:r>
    </w:p>
    <w:p w14:paraId="50F3DC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4.不干涉乙方合法正常养殖生产经营活动。</w:t>
      </w:r>
    </w:p>
    <w:p w14:paraId="7842E0A7">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（二）乙方权利义务</w:t>
      </w:r>
    </w:p>
    <w:p w14:paraId="73C1DBE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1.自行负责塘堤、进排水设施日常维护、维修，全部维修费用由乙方承担；因乙方使用不当造成塘体、设施损坏，乙方必须修复或赔偿。</w:t>
      </w:r>
    </w:p>
    <w:p w14:paraId="1D7FB1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2.租赁期间发生的安全生产事故、人身财产损害、环保责任、疫病灾害、经营亏损等一切风险，全部由乙方自行承担，与甲方无关。</w:t>
      </w:r>
    </w:p>
    <w:p w14:paraId="4DBAB0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未经甲方书面同意，乙方不得以任何形式转租、转包、转借、分租鱼塘，不得与第三方合伙、合作、联营、委托经营或合作养殖，不得以其他方式变相让渡鱼塘承租经营权，不得擅自开挖改造塘体，不得搭建永久性建筑物、构筑物。乙方在租赁期间搭建、投入设施及地上附着物等，应事先将建设方案、规模、标准及平面布置图书面报送甲方，经甲方书面同意后方可实施；依法须经有关部门审批、备案的，由乙方自行办理并承担相应费用。未经甲方书面同意擅自搭建、投入的，甲方有权责令乙方限期拆除、恢复原状，由此产生的费用及损失由乙方承担，且无论本合同因何种原因终止，乙方均不得就该等设施及地上附着物主张任何补偿或赔偿。</w:t>
      </w:r>
    </w:p>
    <w:p w14:paraId="19D5701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4.乙方应当遵守渔业、环保相关法律法规，严禁投放违禁药物，严禁污水排放污染周边环境。如因乙方违法违规产生行政处罚，全部由乙方承担。</w:t>
      </w:r>
    </w:p>
    <w:p w14:paraId="7839375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5.租赁期间，乙方不得擅自改变鱼塘租赁用途。</w:t>
      </w:r>
    </w:p>
    <w:p w14:paraId="2E209F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6.乙方在租赁期间不得以鱼塘租赁权或鱼塘上的任何权益对外设定担保、抵押或用于融资，不得将本合同项下的任何权利质押给第三方。</w:t>
      </w:r>
    </w:p>
    <w:p w14:paraId="1145AA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租赁期满或合同解除，乙方应当清理鱼塘内自有设施、杂物，完好交还鱼塘；乙方搭建、投入的设施及第三附着物，除甲方书面同意保留外，乙方必须自行拆除清理，甲方不予补偿。逾期未拆除清理的，甲方有权自行或委托第三方拆除清理并处置遗留物，所产生的全部费用由乙方承担，甲方有权从履约保证金中直接抵扣；履约保证金不足以支付的，乙方应补足差额，甲方并有权继续向乙方追偿。乙方逾期未处理的遗留物视为乙方放弃，甲方有权自行处置，处置所得收益归甲方所有。</w:t>
      </w:r>
    </w:p>
    <w:p w14:paraId="7E0F9CD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第五条 征收、规划调整的特别约定</w:t>
      </w:r>
    </w:p>
    <w:p w14:paraId="4052388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租赁期内，如遇国家建设、政府征收、土地收储、规划调整等公共利益需要，甲方有权解除本合同： </w:t>
      </w:r>
    </w:p>
    <w:p w14:paraId="30950E9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1.甲方提前书面通知乙方，乙方须在通知规定期限内无条件清场交还鱼塘。乙方逾期未清场的，甲方有权采取清场措施，由此造成的乙方损失全部由乙方自行承担，甲方不承担任何责任。</w:t>
      </w:r>
    </w:p>
    <w:p w14:paraId="2090089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2.租金按实际使用时间结算，多退少补；甲方不向乙方支付任何违约金、搬迁补偿、养殖损失补偿。</w:t>
      </w:r>
    </w:p>
    <w:p w14:paraId="10A6544F">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属于乙方自有投入的地上附着物、养殖物补偿，按照征收政策归属于乙方的部分归乙方；其余全部征收补偿款归甲方所有。乙方未经甲方书面同意擅自搭建、投入的设施及地上附着物，其补偿归甲方所有，甲方不向乙方作任何补偿。</w:t>
      </w:r>
    </w:p>
    <w:p w14:paraId="7E0AA55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第六条 合同解除</w:t>
      </w:r>
    </w:p>
    <w:p w14:paraId="75F8B4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出现下列情形之一，甲方有权单方解除合同，没收履约保证金，收回鱼塘，乙方承担全部损失：</w:t>
      </w:r>
    </w:p>
    <w:p w14:paraId="59714A3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1.乙方逾期缴纳履约保证金、租金超过</w:t>
      </w:r>
      <w:r>
        <w:rPr>
          <w:rFonts w:hint="eastAsia" w:ascii="仿宋" w:hAnsi="仿宋" w:eastAsia="仿宋" w:cs="仿宋"/>
          <w:sz w:val="32"/>
          <w:szCs w:val="32"/>
          <w:u w:val="single"/>
          <w:lang w:val="en-US" w:eastAsia="zh-CN"/>
        </w:rPr>
        <w:t>30</w:t>
      </w:r>
      <w:r>
        <w:rPr>
          <w:rFonts w:hint="eastAsia" w:ascii="仿宋" w:hAnsi="仿宋" w:eastAsia="仿宋" w:cs="仿宋"/>
          <w:sz w:val="32"/>
          <w:szCs w:val="32"/>
          <w:lang w:val="en-US" w:eastAsia="zh-CN"/>
        </w:rPr>
        <w:t>日；</w:t>
      </w:r>
    </w:p>
    <w:p w14:paraId="433D4C33">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2.乙方擅自改变鱼塘租赁用途；</w:t>
      </w:r>
    </w:p>
    <w:p w14:paraId="2E3BA4FC">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3.乙方擅自以任何形式转租、转包、转借、分租鱼塘，擅自与第三方合伙、合作、联营、委托经营、合作养殖或者以其他方式变相让渡鱼塘承租经营权；</w:t>
      </w:r>
    </w:p>
    <w:p w14:paraId="4D3D5C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4.乙方违法违规养殖、造成环境污染，被主管部门处罚；</w:t>
      </w:r>
    </w:p>
    <w:p w14:paraId="2840D9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5.乙方擅自开挖塘体、搭建永久建筑物、构筑物；</w:t>
      </w:r>
    </w:p>
    <w:p w14:paraId="363AE25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6.乙方从事其他违法违规经营活动；</w:t>
      </w:r>
    </w:p>
    <w:p w14:paraId="5F6FB9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7.乙方被依法吊销营业执照、进入解散或破产清算程序，或明显丧失履约能力的。</w:t>
      </w:r>
    </w:p>
    <w:p w14:paraId="52A378D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如因乙方违约，甲方根据本合同约定或法律法规规定单方解除合同，乙方应赔偿甲方损失（包括但不限于寻租期租金损失、预期可得利益损失以及为实现债权而支出的律师费、保全费、诉讼费、公证费、鉴定费、调查费、差旅费等一切费用）。</w:t>
      </w:r>
    </w:p>
    <w:p w14:paraId="2F70AE6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本合同所约定的甲方单方解除合同权利的情形出现后，甲方解除合同的通知送达（包括直接送达、手机短信、电子邮件、邮寄、公告等方式）之日起产生合同解除的法律效力。</w:t>
      </w:r>
    </w:p>
    <w:p w14:paraId="21EFF02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第七条 合同终止</w:t>
      </w:r>
    </w:p>
    <w:p w14:paraId="4DF945C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租赁期满或合同解除后，乙方应当在</w:t>
      </w:r>
      <w:r>
        <w:rPr>
          <w:rFonts w:hint="eastAsia" w:ascii="仿宋" w:hAnsi="仿宋" w:eastAsia="仿宋" w:cs="仿宋"/>
          <w:sz w:val="32"/>
          <w:szCs w:val="32"/>
          <w:u w:val="single"/>
          <w:lang w:val="en-US" w:eastAsia="zh-CN"/>
        </w:rPr>
        <w:t>15</w:t>
      </w:r>
      <w:r>
        <w:rPr>
          <w:rFonts w:hint="eastAsia" w:ascii="仿宋" w:hAnsi="仿宋" w:eastAsia="仿宋" w:cs="仿宋"/>
          <w:sz w:val="32"/>
          <w:szCs w:val="32"/>
          <w:lang w:val="en-US" w:eastAsia="zh-CN"/>
        </w:rPr>
        <w:t>日内搬离、交还鱼塘，逾期拒不交还，按租赁期满或合同解除时原租金</w:t>
      </w:r>
      <w:r>
        <w:rPr>
          <w:rFonts w:hint="eastAsia" w:ascii="仿宋" w:hAnsi="仿宋" w:eastAsia="仿宋" w:cs="仿宋"/>
          <w:sz w:val="32"/>
          <w:szCs w:val="32"/>
          <w:u w:val="single"/>
          <w:lang w:val="en-US" w:eastAsia="zh-CN"/>
        </w:rPr>
        <w:t>1.5</w:t>
      </w:r>
      <w:r>
        <w:rPr>
          <w:rFonts w:hint="eastAsia" w:ascii="仿宋" w:hAnsi="仿宋" w:eastAsia="仿宋" w:cs="仿宋"/>
          <w:sz w:val="32"/>
          <w:szCs w:val="32"/>
          <w:lang w:val="en-US" w:eastAsia="zh-CN"/>
        </w:rPr>
        <w:t xml:space="preserve">倍标准支付占用费，同时甲方有权依法处置鱼塘内遗留物品，处置所得费用归甲方所有，处置费用及由此造成的损失由乙方承担。 </w:t>
      </w:r>
    </w:p>
    <w:p w14:paraId="1CE3F80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乙方在租赁期间搭建、投入的设施及地上附着物在租赁期满或合同解除时的具体处理：</w:t>
      </w:r>
    </w:p>
    <w:p w14:paraId="7BEF338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乙方经甲方书面同意搭建、投入的设施及地上附着物，未形成附合、可拆除且拆除不损坏鱼塘本体的，乙方可自行拆除搬离，但应将鱼塘及设施设备恢复至交付时的状态；乙方应在租赁期满或合同解除之日起15日内拆除完毕，逾期未拆除的，视为乙方放弃所有权，甲方有权自行处置，处置费用由乙方承担。</w:t>
      </w:r>
    </w:p>
    <w:p w14:paraId="4F35DD7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乙方经甲方书面同意搭建、投入的设施及地上附着物，已形成附合、不宜拆除或拆除将严重损坏鱼塘本体的，因租赁期间届满而本合同终止或者因乙方违约导致本合同解除的，除双方另有书面约定外，该等已形成附合的设施及地上附着物无偿归甲方所有，甲方不向乙方支付任何补偿或赔偿。</w:t>
      </w:r>
    </w:p>
    <w:p w14:paraId="E490258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3）乙方未经甲方书面同意擅自搭建、投入的设施及地上附着物，无论本合同因何种原因终止，均由乙方自行拆除、恢复原状并承担全部费用，甲方不予任何补偿；甲方有权责令乙方限期拆除，逾期不拆除的，视为乙方放弃所有权，甲方有权处置。 </w:t>
      </w:r>
    </w:p>
    <w:p w14:paraId="0F301B4A">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第八条 不可抗力</w:t>
      </w:r>
    </w:p>
    <w:p w14:paraId="6BB79E4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因地震、洪水等不可抗力造成鱼塘无法继续使用，双方互不承担违约责任，租金据实结算。因市场价格波动、经营亏损、疫病灾害等商业风险不属于不可抗力，不免除乙方租金支付义务。</w:t>
      </w:r>
    </w:p>
    <w:p w14:paraId="40D72AE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第九条 争议解决</w:t>
      </w:r>
    </w:p>
    <w:p w14:paraId="75EA6A6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本合同在履行过程发生争议，双方协商解决；协商不成，向鱼塘所在地人民法院提起诉讼。</w:t>
      </w:r>
    </w:p>
    <w:p w14:paraId="5257AA1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第十条 其他约定</w:t>
      </w:r>
    </w:p>
    <w:p w14:paraId="63214FA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w:t>
      </w:r>
      <w:r>
        <w:rPr>
          <w:rFonts w:hint="eastAsia" w:ascii="仿宋" w:hAnsi="仿宋" w:eastAsia="仿宋" w:cs="仿宋"/>
          <w:kern w:val="0"/>
          <w:sz w:val="32"/>
          <w:szCs w:val="32"/>
        </w:rPr>
        <w:t>本合同未尽事宜，由甲、乙双方另行约定，并签订补充协议。补充协议内容与本合同不一致的，</w:t>
      </w:r>
      <w:r>
        <w:rPr>
          <w:rFonts w:hint="eastAsia" w:ascii="仿宋" w:hAnsi="仿宋" w:eastAsia="仿宋" w:cs="仿宋"/>
          <w:kern w:val="0"/>
          <w:sz w:val="32"/>
          <w:szCs w:val="32"/>
          <w:lang w:eastAsia="zh-CN"/>
        </w:rPr>
        <w:t>以</w:t>
      </w:r>
      <w:r>
        <w:rPr>
          <w:rFonts w:hint="eastAsia" w:ascii="仿宋" w:hAnsi="仿宋" w:eastAsia="仿宋" w:cs="仿宋"/>
          <w:kern w:val="0"/>
          <w:sz w:val="32"/>
          <w:szCs w:val="32"/>
        </w:rPr>
        <w:t>补充协议</w:t>
      </w:r>
      <w:r>
        <w:rPr>
          <w:rFonts w:hint="eastAsia" w:ascii="仿宋" w:hAnsi="仿宋" w:eastAsia="仿宋" w:cs="仿宋"/>
          <w:kern w:val="0"/>
          <w:sz w:val="32"/>
          <w:szCs w:val="32"/>
          <w:lang w:eastAsia="zh-CN"/>
        </w:rPr>
        <w:t>为准</w:t>
      </w:r>
      <w:r>
        <w:rPr>
          <w:rFonts w:hint="eastAsia" w:ascii="仿宋" w:hAnsi="仿宋" w:eastAsia="仿宋" w:cs="仿宋"/>
          <w:kern w:val="0"/>
          <w:sz w:val="32"/>
          <w:szCs w:val="32"/>
        </w:rPr>
        <w:t>。本合同和补充协议中未规定的事项，遵照中华人民共和国有关法律、法规和政策执行</w:t>
      </w:r>
      <w:r>
        <w:rPr>
          <w:rFonts w:hint="eastAsia" w:ascii="仿宋" w:hAnsi="仿宋" w:eastAsia="仿宋" w:cs="仿宋"/>
          <w:sz w:val="32"/>
          <w:szCs w:val="32"/>
          <w:lang w:val="en-US" w:eastAsia="zh-CN"/>
        </w:rPr>
        <w:t>。</w:t>
      </w:r>
    </w:p>
    <w:p w14:paraId="4F3DC3F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2.本合同一式</w:t>
      </w:r>
      <w:r>
        <w:rPr>
          <w:rFonts w:hint="eastAsia" w:ascii="仿宋" w:hAnsi="仿宋" w:eastAsia="仿宋" w:cs="仿宋"/>
          <w:sz w:val="32"/>
          <w:szCs w:val="32"/>
          <w:u w:val="single"/>
          <w:lang w:val="en-US" w:eastAsia="zh-CN"/>
        </w:rPr>
        <w:t>肆</w:t>
      </w:r>
      <w:r>
        <w:rPr>
          <w:rFonts w:hint="eastAsia" w:ascii="仿宋" w:hAnsi="仿宋" w:eastAsia="仿宋" w:cs="仿宋"/>
          <w:sz w:val="32"/>
          <w:szCs w:val="32"/>
          <w:lang w:val="en-US" w:eastAsia="zh-CN"/>
        </w:rPr>
        <w:t>份，</w:t>
      </w:r>
      <w:r>
        <w:rPr>
          <w:rFonts w:hint="eastAsia" w:ascii="仿宋" w:hAnsi="仿宋" w:eastAsia="仿宋" w:cs="仿宋"/>
          <w:kern w:val="0"/>
          <w:sz w:val="32"/>
          <w:szCs w:val="32"/>
        </w:rPr>
        <w:t>双方签字盖章之日起生效</w:t>
      </w:r>
      <w:r>
        <w:rPr>
          <w:rFonts w:hint="eastAsia" w:ascii="宋体" w:hAnsi="宋体" w:cs="宋体"/>
          <w:kern w:val="0"/>
          <w:sz w:val="28"/>
          <w:szCs w:val="28"/>
          <w:lang w:eastAsia="zh-CN"/>
        </w:rPr>
        <w:t>。</w:t>
      </w:r>
      <w:r>
        <w:rPr>
          <w:rFonts w:hint="eastAsia" w:ascii="仿宋" w:hAnsi="仿宋" w:eastAsia="仿宋" w:cs="仿宋"/>
          <w:sz w:val="32"/>
          <w:szCs w:val="32"/>
          <w:lang w:val="en-US" w:eastAsia="zh-CN"/>
        </w:rPr>
        <w:t>甲方执</w:t>
      </w:r>
      <w:r>
        <w:rPr>
          <w:rFonts w:hint="eastAsia" w:ascii="仿宋" w:hAnsi="仿宋" w:eastAsia="仿宋" w:cs="仿宋"/>
          <w:sz w:val="32"/>
          <w:szCs w:val="32"/>
          <w:u w:val="single"/>
          <w:lang w:val="en-US" w:eastAsia="zh-CN"/>
        </w:rPr>
        <w:t>叁</w:t>
      </w:r>
      <w:r>
        <w:rPr>
          <w:rFonts w:hint="eastAsia" w:ascii="仿宋" w:hAnsi="仿宋" w:eastAsia="仿宋" w:cs="仿宋"/>
          <w:sz w:val="32"/>
          <w:szCs w:val="32"/>
          <w:lang w:val="en-US" w:eastAsia="zh-CN"/>
        </w:rPr>
        <w:t>份，乙方执</w:t>
      </w:r>
      <w:r>
        <w:rPr>
          <w:rFonts w:hint="eastAsia" w:ascii="仿宋" w:hAnsi="仿宋" w:eastAsia="仿宋" w:cs="仿宋"/>
          <w:sz w:val="32"/>
          <w:szCs w:val="32"/>
          <w:u w:val="single"/>
          <w:lang w:val="en-US" w:eastAsia="zh-CN"/>
        </w:rPr>
        <w:t>壹</w:t>
      </w:r>
      <w:r>
        <w:rPr>
          <w:rFonts w:hint="eastAsia" w:ascii="仿宋" w:hAnsi="仿宋" w:eastAsia="仿宋" w:cs="仿宋"/>
          <w:sz w:val="32"/>
          <w:szCs w:val="32"/>
          <w:lang w:val="en-US" w:eastAsia="zh-CN"/>
        </w:rPr>
        <w:t>份，具有同等法律效力 。</w:t>
      </w:r>
    </w:p>
    <w:p w14:paraId="009DD9D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3.本合同自双方签字盖章之日起生效。</w:t>
      </w:r>
    </w:p>
    <w:p w14:paraId="173F8C2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 xml:space="preserve">4.本合同附件为本合同不可分割的组成部分，与本合同具有同等法律效力。 </w:t>
      </w:r>
    </w:p>
    <w:p w14:paraId="083E8D3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（以下无正文，为签字盖章页）</w:t>
      </w:r>
    </w:p>
    <w:p w14:paraId="780A3CF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p>
    <w:p w14:paraId="48B99A92">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甲方（盖章）：________________</w:t>
      </w:r>
    </w:p>
    <w:p w14:paraId="51B920E4">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法定代表人/授权代表签字：________</w:t>
      </w:r>
    </w:p>
    <w:p w14:paraId="65039420">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日期：______年____月____日</w:t>
      </w:r>
    </w:p>
    <w:p w14:paraId="6936AC47">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乙方（签字/盖章）：________________</w:t>
      </w:r>
    </w:p>
    <w:p w14:paraId="00939815">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日期：______年____月____日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Helvetica">
    <w:altName w:val="Arial"/>
    <w:panose1 w:val="00000000000000000000"/>
    <w:charset w:val="00"/>
    <w:family w:val="swiss"/>
    <w:pitch w:val="default"/>
    <w:sig w:usb0="00000000" w:usb1="00000000" w:usb2="00000000" w:usb3="00000000" w:csb0="2000019F" w:csb1="4F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10319D"/>
    <w:rsid w:val="07B5793F"/>
    <w:rsid w:val="12824E03"/>
    <w:rsid w:val="2FE94D4F"/>
    <w:rsid w:val="477F6C97"/>
    <w:rsid w:val="56877724"/>
    <w:rsid w:val="569542EF"/>
    <w:rsid w:val="57E820CC"/>
    <w:rsid w:val="5CF3B3C5"/>
    <w:rsid w:val="F9DFC1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character" w:styleId="5">
    <w:name w:val="annotation reference"/>
    <w:basedOn w:val="4"/>
    <w:uiPriority w:val="0"/>
    <w:rPr>
      <w:sz w:val="16"/>
      <w:szCs w:val="16"/>
    </w:rPr>
  </w:style>
  <w:style w:type="paragraph" w:styleId="6">
    <w:name w:val="No Spacing"/>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5099</Words>
  <Characters>5416</Characters>
  <Lines>0</Lines>
  <Paragraphs>0</Paragraphs>
  <TotalTime>0</TotalTime>
  <ScaleCrop>false</ScaleCrop>
  <LinksUpToDate>false</LinksUpToDate>
  <CharactersWithSpaces>5520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2026-09-11T19:23:00Z</dcterms:created>
  <dc:creator>Administrator</dc:creator>
  <cp:lastModifiedBy>x</cp:lastModifiedBy>
  <dcterms:modified xsi:type="dcterms:W3CDTF">2026-10-19T01:25:49Z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eyJoZGlkIjoiMzAyYmQwNzRlN2U0MTAwNmZmMWMzNTVjMDRjYzUwMjciLCJ1c2VySWQiOiIxMzg2OTE2NzExIn0=</vt:lpwstr>
  </property>
  <property fmtid="{D5CDD505-2E9C-101B-9397-08002B2CF9AE}" pid="4" name="ICV">
    <vt:lpwstr>25F2D87E0B0F41EEB4E4272E33BF7FC1_13</vt:lpwstr>
  </property>
</Properties>
</file>