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6828F">
      <w:pPr>
        <w:keepNext w:val="0"/>
        <w:keepLines w:val="0"/>
        <w:widowControl/>
        <w:suppressLineNumbers w:val="0"/>
        <w:ind w:firstLine="0" w:firstLineChars="0"/>
        <w:jc w:val="left"/>
        <w:rPr>
          <w:rFonts w:hint="eastAsia" w:ascii="宋体" w:hAnsi="宋体" w:eastAsia="宋体" w:cs="宋体"/>
          <w:color w:val="auto"/>
          <w:sz w:val="24"/>
          <w:szCs w:val="24"/>
          <w:highlight w:val="none"/>
          <w:u w:val="single"/>
        </w:rPr>
      </w:pPr>
      <w:r>
        <w:rPr>
          <w:rFonts w:ascii="仿宋_GB2312" w:hAnsi="仿宋_GB2312" w:eastAsia="仿宋_GB2312" w:cs="仿宋_GB2312"/>
          <w:color w:val="auto"/>
          <w:kern w:val="0"/>
          <w:sz w:val="28"/>
          <w:szCs w:val="28"/>
          <w:highlight w:val="none"/>
          <w:lang w:val="en-US" w:eastAsia="zh-CN" w:bidi="ar"/>
        </w:rPr>
        <w:t>合同编号</w:t>
      </w:r>
      <w:r>
        <w:rPr>
          <w:rFonts w:ascii="仿宋_GB2312" w:hAnsi="仿宋_GB2312" w:eastAsia="仿宋_GB2312" w:cs="仿宋_GB2312"/>
          <w:color w:val="auto"/>
          <w:kern w:val="0"/>
          <w:sz w:val="18"/>
          <w:szCs w:val="18"/>
          <w:highlight w:val="none"/>
          <w:lang w:val="en-US" w:eastAsia="zh-CN" w:bidi="ar"/>
        </w:rPr>
        <w:t>：</w:t>
      </w:r>
      <w:r>
        <w:rPr>
          <w:rFonts w:hint="eastAsia" w:ascii="宋体" w:hAnsi="宋体" w:eastAsia="宋体" w:cs="宋体"/>
          <w:color w:val="auto"/>
          <w:sz w:val="24"/>
          <w:szCs w:val="24"/>
          <w:highlight w:val="none"/>
          <w:u w:val="single"/>
        </w:rPr>
        <w:t xml:space="preserve">                   </w:t>
      </w:r>
    </w:p>
    <w:p w14:paraId="09FC5192">
      <w:pPr>
        <w:pStyle w:val="3"/>
        <w:rPr>
          <w:color w:val="auto"/>
          <w:highlight w:val="none"/>
          <w:lang w:val="en-US" w:eastAsia="zh-CN"/>
        </w:rPr>
      </w:pPr>
    </w:p>
    <w:p w14:paraId="7D7F6665">
      <w:pPr>
        <w:keepNext w:val="0"/>
        <w:keepLines w:val="0"/>
        <w:widowControl/>
        <w:suppressLineNumbers w:val="0"/>
        <w:ind w:right="0" w:rightChars="0"/>
        <w:jc w:val="center"/>
        <w:rPr>
          <w:rFonts w:hint="eastAsia" w:ascii="黑体" w:hAnsi="黑体" w:eastAsia="黑体" w:cs="黑体"/>
          <w:color w:val="auto"/>
          <w:sz w:val="44"/>
          <w:szCs w:val="44"/>
          <w:highlight w:val="none"/>
        </w:rPr>
      </w:pPr>
      <w:r>
        <w:rPr>
          <w:rFonts w:hint="eastAsia" w:ascii="黑体" w:hAnsi="黑体" w:eastAsia="黑体" w:cs="黑体"/>
          <w:color w:val="auto"/>
          <w:kern w:val="2"/>
          <w:sz w:val="44"/>
          <w:szCs w:val="44"/>
          <w:highlight w:val="none"/>
          <w:lang w:val="en-US" w:eastAsia="zh-CN" w:bidi="ar"/>
        </w:rPr>
        <w:t>养殖场</w:t>
      </w:r>
      <w:r>
        <w:rPr>
          <w:rFonts w:hint="eastAsia" w:ascii="黑体" w:hAnsi="黑体" w:eastAsia="黑体" w:cs="黑体"/>
          <w:b w:val="0"/>
          <w:bCs w:val="0"/>
          <w:color w:val="auto"/>
          <w:sz w:val="44"/>
          <w:szCs w:val="44"/>
          <w:highlight w:val="none"/>
        </w:rPr>
        <w:t>租赁</w:t>
      </w:r>
      <w:r>
        <w:rPr>
          <w:rFonts w:hint="eastAsia" w:ascii="黑体" w:hAnsi="黑体" w:eastAsia="黑体" w:cs="黑体"/>
          <w:color w:val="auto"/>
          <w:kern w:val="2"/>
          <w:sz w:val="44"/>
          <w:szCs w:val="44"/>
          <w:highlight w:val="none"/>
          <w:lang w:val="en-US" w:eastAsia="zh-CN" w:bidi="ar"/>
        </w:rPr>
        <w:t>合同</w:t>
      </w:r>
    </w:p>
    <w:p w14:paraId="31AE3E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8"/>
          <w:szCs w:val="28"/>
          <w:highlight w:val="none"/>
        </w:rPr>
      </w:pPr>
    </w:p>
    <w:p w14:paraId="1DB022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u w:val="single"/>
        </w:rPr>
      </w:pPr>
      <w:r>
        <w:rPr>
          <w:rFonts w:hint="eastAsia" w:ascii="宋体" w:hAnsi="宋体" w:eastAsia="宋体" w:cs="宋体"/>
          <w:b/>
          <w:color w:val="auto"/>
          <w:sz w:val="28"/>
          <w:szCs w:val="28"/>
          <w:highlight w:val="none"/>
        </w:rPr>
        <w:t>出租人</w:t>
      </w:r>
      <w:r>
        <w:rPr>
          <w:rFonts w:hint="eastAsia" w:ascii="宋体" w:hAnsi="宋体" w:eastAsia="宋体" w:cs="宋体"/>
          <w:b/>
          <w:bCs/>
          <w:color w:val="auto"/>
          <w:sz w:val="28"/>
          <w:szCs w:val="28"/>
          <w:highlight w:val="none"/>
        </w:rPr>
        <w:t>（甲方）：</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定安县龙湖镇石井村股份经济合作联合社</w:t>
      </w:r>
      <w:r>
        <w:rPr>
          <w:rFonts w:hint="eastAsia" w:ascii="宋体" w:hAnsi="宋体" w:eastAsia="宋体" w:cs="宋体"/>
          <w:color w:val="auto"/>
          <w:sz w:val="28"/>
          <w:szCs w:val="28"/>
          <w:highlight w:val="none"/>
          <w:u w:val="single"/>
        </w:rPr>
        <w:t xml:space="preserve">  </w:t>
      </w:r>
    </w:p>
    <w:p w14:paraId="7A3A7A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8"/>
          <w:szCs w:val="28"/>
          <w:highlight w:val="none"/>
          <w:u w:val="single"/>
        </w:rPr>
      </w:pPr>
      <w:r>
        <w:rPr>
          <w:rFonts w:hint="eastAsia" w:ascii="宋体" w:hAnsi="宋体" w:eastAsia="宋体" w:cs="宋体"/>
          <w:b/>
          <w:color w:val="auto"/>
          <w:sz w:val="28"/>
          <w:szCs w:val="28"/>
          <w:highlight w:val="none"/>
        </w:rPr>
        <w:t>承租人</w:t>
      </w:r>
      <w:r>
        <w:rPr>
          <w:rFonts w:hint="eastAsia" w:ascii="宋体" w:hAnsi="宋体" w:eastAsia="宋体" w:cs="宋体"/>
          <w:b/>
          <w:bCs/>
          <w:color w:val="auto"/>
          <w:sz w:val="28"/>
          <w:szCs w:val="28"/>
          <w:highlight w:val="none"/>
        </w:rPr>
        <w:t>（乙方）：</w:t>
      </w:r>
      <w:r>
        <w:rPr>
          <w:rFonts w:hint="eastAsia" w:ascii="宋体" w:hAnsi="宋体" w:eastAsia="宋体" w:cs="宋体"/>
          <w:color w:val="auto"/>
          <w:sz w:val="28"/>
          <w:szCs w:val="28"/>
          <w:highlight w:val="none"/>
          <w:u w:val="single"/>
        </w:rPr>
        <w:t xml:space="preserve">                            </w:t>
      </w:r>
    </w:p>
    <w:p w14:paraId="16A171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u w:val="single"/>
        </w:rPr>
      </w:pPr>
    </w:p>
    <w:p w14:paraId="3F029D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根据《中华人民共和国民法典</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eastAsia="zh-CN"/>
        </w:rPr>
        <w:t>《</w:t>
      </w:r>
      <w:r>
        <w:rPr>
          <w:rFonts w:hint="eastAsia" w:ascii="宋体" w:hAnsi="宋体" w:cs="宋体"/>
          <w:color w:val="auto"/>
          <w:sz w:val="24"/>
          <w:szCs w:val="24"/>
          <w:highlight w:val="none"/>
          <w:u w:val="none"/>
          <w:lang w:eastAsia="zh-CN"/>
        </w:rPr>
        <w:t>定安农村产权交易中心</w:t>
      </w:r>
      <w:r>
        <w:rPr>
          <w:rFonts w:hint="eastAsia" w:ascii="宋体" w:hAnsi="宋体" w:eastAsia="宋体" w:cs="宋体"/>
          <w:color w:val="auto"/>
          <w:sz w:val="24"/>
          <w:szCs w:val="24"/>
          <w:highlight w:val="none"/>
          <w:u w:val="none"/>
          <w:lang w:eastAsia="zh-CN"/>
        </w:rPr>
        <w:t>农村产权交易规则</w:t>
      </w:r>
      <w:r>
        <w:rPr>
          <w:rFonts w:hint="eastAsia" w:ascii="宋体" w:hAnsi="宋体" w:eastAsia="宋体" w:cs="宋体"/>
          <w:color w:val="auto"/>
          <w:sz w:val="24"/>
          <w:szCs w:val="24"/>
          <w:highlight w:val="none"/>
          <w:u w:val="none"/>
        </w:rPr>
        <w:t>（试行）</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rPr>
        <w:t>等有关法律、法规，甲、乙双方遵循自愿、平等、公平、诚实信用的原则，经协商一致，达成如下条款：</w:t>
      </w:r>
    </w:p>
    <w:p w14:paraId="4176CF7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第一条  标的物情况</w:t>
      </w:r>
    </w:p>
    <w:p w14:paraId="6EF675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1.甲方将</w:t>
      </w:r>
      <w:r>
        <w:rPr>
          <w:rFonts w:hint="eastAsia" w:ascii="宋体" w:hAnsi="宋体" w:eastAsia="宋体" w:cs="宋体"/>
          <w:color w:val="auto"/>
          <w:sz w:val="24"/>
          <w:szCs w:val="24"/>
          <w:highlight w:val="none"/>
          <w:lang w:eastAsia="zh-CN"/>
        </w:rPr>
        <w:t>坐落于</w:t>
      </w:r>
      <w:r>
        <w:rPr>
          <w:rFonts w:hint="eastAsia" w:ascii="宋体" w:hAnsi="宋体" w:cs="宋体"/>
          <w:color w:val="auto"/>
          <w:sz w:val="24"/>
          <w:szCs w:val="24"/>
          <w:highlight w:val="none"/>
          <w:u w:val="single"/>
          <w:lang w:val="en-US" w:eastAsia="zh-CN"/>
        </w:rPr>
        <w:t xml:space="preserve"> 定安 </w:t>
      </w:r>
      <w:r>
        <w:rPr>
          <w:rFonts w:hint="eastAsia" w:ascii="宋体" w:hAnsi="宋体" w:cs="宋体"/>
          <w:color w:val="auto"/>
          <w:sz w:val="24"/>
          <w:szCs w:val="24"/>
          <w:highlight w:val="none"/>
          <w:lang w:val="en-US" w:eastAsia="zh-CN"/>
        </w:rPr>
        <w:t>县</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龙湖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石井村委会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龙湖镇石井村股份经济合作联合社羊舍、储物间、宿舍1030㎡及场地总面积9634㎡出租</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以下简称标的）使用权出租给乙方。甲方系流转标的的产权人，拥有合法对外出租该标的的权利。</w:t>
      </w:r>
    </w:p>
    <w:p w14:paraId="391705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该出租标的实际使用面积</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9634</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平方米</w:t>
      </w:r>
      <w:r>
        <w:rPr>
          <w:rFonts w:hint="eastAsia" w:ascii="宋体" w:hAnsi="宋体" w:eastAsia="宋体" w:cs="宋体"/>
          <w:color w:val="auto"/>
          <w:sz w:val="24"/>
          <w:szCs w:val="24"/>
          <w:highlight w:val="none"/>
          <w:u w:val="none"/>
        </w:rPr>
        <w:t>，</w:t>
      </w:r>
      <w:r>
        <w:rPr>
          <w:rFonts w:hint="eastAsia" w:ascii="宋体" w:hAnsi="宋体" w:cs="宋体"/>
          <w:color w:val="auto"/>
          <w:sz w:val="24"/>
          <w:szCs w:val="24"/>
          <w:highlight w:val="none"/>
          <w:u w:val="none"/>
          <w:lang w:val="en-US" w:eastAsia="zh-CN"/>
        </w:rPr>
        <w:t>地上</w:t>
      </w:r>
      <w:r>
        <w:rPr>
          <w:rFonts w:hint="eastAsia" w:ascii="宋体" w:hAnsi="宋体" w:eastAsia="宋体" w:cs="宋体"/>
          <w:color w:val="auto"/>
          <w:sz w:val="24"/>
          <w:szCs w:val="24"/>
          <w:highlight w:val="none"/>
          <w:u w:val="none"/>
        </w:rPr>
        <w:t xml:space="preserve">建筑面积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1030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平方米；四至为：东至：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、南至：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、西至：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、北至：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；结构</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钢混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，房屋类型</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平层</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（平房/多层/高层），设计用途</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养羊</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，房屋所有权证号为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（如无，需提供相应权属证明）</w:t>
      </w:r>
      <w:r>
        <w:rPr>
          <w:rFonts w:hint="eastAsia" w:ascii="宋体" w:hAnsi="宋体" w:eastAsia="宋体" w:cs="宋体"/>
          <w:color w:val="auto"/>
          <w:sz w:val="24"/>
          <w:szCs w:val="24"/>
          <w:highlight w:val="none"/>
        </w:rPr>
        <w:t>。该房屋</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（设定抵押）。</w:t>
      </w:r>
    </w:p>
    <w:p w14:paraId="56FFD9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标的交付时装修、家具、设备等情况：</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养殖厂房</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拌料设备</w:t>
      </w:r>
      <w:r>
        <w:rPr>
          <w:rFonts w:hint="eastAsia" w:ascii="宋体" w:hAnsi="宋体" w:eastAsia="宋体" w:cs="宋体"/>
          <w:color w:val="auto"/>
          <w:sz w:val="24"/>
          <w:szCs w:val="24"/>
          <w:highlight w:val="none"/>
          <w:u w:val="single"/>
        </w:rPr>
        <w:t>、水电设施</w:t>
      </w:r>
      <w:r>
        <w:rPr>
          <w:rFonts w:hint="eastAsia" w:ascii="宋体" w:hAnsi="宋体" w:cs="宋体"/>
          <w:color w:val="auto"/>
          <w:sz w:val="24"/>
          <w:szCs w:val="24"/>
          <w:highlight w:val="none"/>
          <w:u w:val="single"/>
          <w:lang w:val="en-US" w:eastAsia="zh-CN"/>
        </w:rPr>
        <w:t>、粪污处理设施、储物间</w:t>
      </w:r>
      <w:r>
        <w:rPr>
          <w:rFonts w:hint="eastAsia" w:ascii="宋体" w:hAnsi="宋体" w:eastAsia="宋体" w:cs="宋体"/>
          <w:color w:val="auto"/>
          <w:sz w:val="24"/>
          <w:szCs w:val="24"/>
          <w:highlight w:val="none"/>
          <w:u w:val="single"/>
        </w:rPr>
        <w:t xml:space="preserve">等   </w:t>
      </w:r>
      <w:r>
        <w:rPr>
          <w:rFonts w:hint="eastAsia" w:ascii="宋体" w:hAnsi="宋体" w:cs="宋体"/>
          <w:color w:val="auto"/>
          <w:sz w:val="24"/>
          <w:szCs w:val="24"/>
          <w:highlight w:val="none"/>
          <w:u w:val="none"/>
          <w:lang w:eastAsia="zh-CN"/>
        </w:rPr>
        <w:t>。</w:t>
      </w:r>
    </w:p>
    <w:p w14:paraId="1AEFDF86">
      <w:pPr>
        <w:spacing w:line="360" w:lineRule="auto"/>
        <w:ind w:firstLine="480" w:firstLineChars="200"/>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3.标的资产经有资质的</w:t>
      </w:r>
      <w:r>
        <w:rPr>
          <w:rFonts w:hint="eastAsia" w:ascii="宋体" w:hAnsi="宋体" w:cs="宋体"/>
          <w:color w:val="auto"/>
          <w:sz w:val="24"/>
          <w:szCs w:val="24"/>
          <w:highlight w:val="none"/>
          <w:u w:val="single"/>
          <w:lang w:val="en-US" w:eastAsia="zh-CN"/>
        </w:rPr>
        <w:t xml:space="preserve">           /           </w:t>
      </w:r>
      <w:r>
        <w:rPr>
          <w:rFonts w:hint="eastAsia" w:ascii="宋体" w:hAnsi="宋体" w:cs="宋体"/>
          <w:color w:val="auto"/>
          <w:sz w:val="24"/>
          <w:szCs w:val="24"/>
          <w:highlight w:val="none"/>
          <w:u w:val="none"/>
          <w:lang w:val="en-US" w:eastAsia="zh-CN"/>
        </w:rPr>
        <w:t>资产评估（或房地产评估）有限公司评估，出具了以</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年</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月</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日为评估基准日的</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《资产（或房地产）评估报告》。</w:t>
      </w:r>
    </w:p>
    <w:p w14:paraId="2FDF02C5">
      <w:pPr>
        <w:spacing w:line="360" w:lineRule="auto"/>
        <w:ind w:firstLine="480" w:firstLineChars="200"/>
        <w:rPr>
          <w:rFonts w:hint="eastAsia" w:ascii="宋体" w:hAnsi="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4、标的资产不存在上述《资产（或房地产）评估报告》中未予披露或遗漏的、可能影响评估结果，或对标的资产</w:t>
      </w:r>
      <w:r>
        <w:rPr>
          <w:rFonts w:hint="eastAsia" w:ascii="宋体" w:hAnsi="宋体" w:eastAsia="宋体" w:cs="宋体"/>
          <w:color w:val="auto"/>
          <w:sz w:val="24"/>
          <w:szCs w:val="24"/>
          <w:highlight w:val="none"/>
        </w:rPr>
        <w:t>出租</w:t>
      </w:r>
      <w:r>
        <w:rPr>
          <w:rFonts w:hint="eastAsia" w:ascii="宋体" w:hAnsi="宋体" w:cs="宋体"/>
          <w:color w:val="auto"/>
          <w:sz w:val="24"/>
          <w:szCs w:val="24"/>
          <w:highlight w:val="none"/>
          <w:u w:val="none"/>
          <w:lang w:val="en-US" w:eastAsia="zh-CN"/>
        </w:rPr>
        <w:t>产生重大不利影响的任何事项。</w:t>
      </w:r>
    </w:p>
    <w:p w14:paraId="7AF31265">
      <w:pPr>
        <w:spacing w:line="360" w:lineRule="auto"/>
        <w:ind w:firstLine="480" w:firstLineChars="200"/>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5、甲乙双方在甲方对上述标的资产享有所有权或可处分的权益及《资产（或房地产）评估报告》评估结果均认可同意的基础上达成本合同各项条款。</w:t>
      </w:r>
    </w:p>
    <w:p w14:paraId="024B74A7">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cs="宋体"/>
          <w:color w:val="auto"/>
          <w:sz w:val="24"/>
          <w:szCs w:val="24"/>
          <w:highlight w:val="none"/>
          <w:u w:val="none"/>
          <w:lang w:val="en-US" w:eastAsia="zh-CN"/>
        </w:rPr>
        <w:t>6</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none"/>
        </w:rPr>
        <w:t>甲方保证其</w:t>
      </w:r>
      <w:r>
        <w:rPr>
          <w:rFonts w:hint="eastAsia" w:ascii="宋体" w:hAnsi="宋体" w:eastAsia="宋体" w:cs="宋体"/>
          <w:color w:val="auto"/>
          <w:sz w:val="24"/>
          <w:szCs w:val="24"/>
          <w:highlight w:val="none"/>
        </w:rPr>
        <w:t>出租</w:t>
      </w:r>
      <w:r>
        <w:rPr>
          <w:rFonts w:hint="eastAsia" w:ascii="宋体" w:hAnsi="宋体" w:eastAsia="宋体" w:cs="宋体"/>
          <w:color w:val="auto"/>
          <w:sz w:val="24"/>
          <w:szCs w:val="24"/>
          <w:highlight w:val="none"/>
          <w:u w:val="none"/>
        </w:rPr>
        <w:t>的标的拥有合法建</w:t>
      </w:r>
      <w:r>
        <w:rPr>
          <w:rFonts w:hint="eastAsia" w:ascii="宋体" w:hAnsi="宋体" w:eastAsia="宋体" w:cs="宋体"/>
          <w:color w:val="auto"/>
          <w:sz w:val="24"/>
          <w:szCs w:val="24"/>
          <w:highlight w:val="none"/>
          <w:u w:val="none"/>
          <w:lang w:val="en-US" w:eastAsia="zh-CN"/>
        </w:rPr>
        <w:t>设</w:t>
      </w:r>
      <w:r>
        <w:rPr>
          <w:rFonts w:hint="eastAsia" w:ascii="宋体" w:hAnsi="宋体" w:eastAsia="宋体" w:cs="宋体"/>
          <w:color w:val="auto"/>
          <w:sz w:val="24"/>
          <w:szCs w:val="24"/>
          <w:highlight w:val="none"/>
          <w:u w:val="none"/>
        </w:rPr>
        <w:t>手续并拥有合法产权或甲方取得合法产权人的授权并有权出租。</w:t>
      </w:r>
    </w:p>
    <w:p w14:paraId="018C4346">
      <w:pPr>
        <w:spacing w:line="36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7.标的附属建筑和资产情况及处置方式（可另附件）：</w:t>
      </w:r>
      <w:r>
        <w:rPr>
          <w:rFonts w:hint="eastAsia" w:ascii="宋体" w:hAnsi="宋体" w:eastAsia="宋体" w:cs="宋体"/>
          <w:color w:val="auto"/>
          <w:sz w:val="24"/>
          <w:szCs w:val="24"/>
          <w:highlight w:val="none"/>
          <w:u w:val="single"/>
          <w:lang w:val="en-US" w:eastAsia="zh-CN"/>
        </w:rPr>
        <w:t xml:space="preserve">                。</w:t>
      </w:r>
    </w:p>
    <w:p w14:paraId="2D5D41B5">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8.标的的担保情况为（ </w:t>
      </w:r>
      <w:r>
        <w:rPr>
          <w:rFonts w:hint="eastAsia" w:ascii="宋体" w:hAnsi="宋体" w:cs="宋体"/>
          <w:color w:val="FF0000"/>
          <w:sz w:val="24"/>
          <w:highlight w:val="none"/>
          <w:lang w:val="en-US" w:eastAsia="zh-CN"/>
        </w:rPr>
        <w:t>1</w:t>
      </w:r>
      <w:r>
        <w:rPr>
          <w:rFonts w:hint="eastAsia" w:ascii="宋体" w:hAnsi="宋体" w:eastAsia="宋体" w:cs="宋体"/>
          <w:color w:val="FF0000"/>
          <w:sz w:val="24"/>
          <w:highlight w:val="none"/>
          <w:lang w:val="en-US" w:eastAsia="zh-CN"/>
        </w:rPr>
        <w:t xml:space="preserve"> </w:t>
      </w:r>
      <w:r>
        <w:rPr>
          <w:rFonts w:hint="eastAsia" w:ascii="宋体" w:hAnsi="宋体" w:eastAsia="宋体" w:cs="宋体"/>
          <w:color w:val="auto"/>
          <w:sz w:val="24"/>
          <w:highlight w:val="none"/>
          <w:lang w:val="en-US" w:eastAsia="zh-CN"/>
        </w:rPr>
        <w:t>）种：</w:t>
      </w:r>
    </w:p>
    <w:p w14:paraId="156EBA23">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①标的上未设定任何形式的担保，包括但不限于该标的资产存在抵押或任何影响标的资产出让的限制或义务。标的也未被任何有权机构采取查封等强制性措施。</w:t>
      </w:r>
    </w:p>
    <w:p w14:paraId="68885940">
      <w:pPr>
        <w:spacing w:line="360" w:lineRule="auto"/>
        <w:ind w:firstLine="480" w:firstLineChars="200"/>
        <w:rPr>
          <w:rFonts w:hint="eastAsia" w:eastAsia="宋体"/>
          <w:color w:val="auto"/>
          <w:highlight w:val="none"/>
          <w:lang w:val="en-US" w:eastAsia="zh-CN"/>
        </w:rPr>
      </w:pPr>
      <w:r>
        <w:rPr>
          <w:rFonts w:hint="eastAsia" w:ascii="宋体" w:hAnsi="宋体" w:eastAsia="宋体" w:cs="宋体"/>
          <w:color w:val="auto"/>
          <w:sz w:val="24"/>
          <w:highlight w:val="none"/>
          <w:lang w:val="en-US" w:eastAsia="zh-CN"/>
        </w:rPr>
        <w:t>②标的已于</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年</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月</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日，因</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抵押给</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lang w:val="en-US" w:eastAsia="zh-CN"/>
        </w:rPr>
        <w:t>并在相关部门办理抵押登记。上述流转行为已经获得抵押权人的书面同意。</w:t>
      </w:r>
    </w:p>
    <w:p w14:paraId="1AE5FD4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第二条  </w:t>
      </w:r>
      <w:r>
        <w:rPr>
          <w:rFonts w:hint="eastAsia" w:ascii="宋体" w:hAnsi="宋体" w:eastAsia="宋体" w:cs="宋体"/>
          <w:b/>
          <w:bCs/>
          <w:color w:val="auto"/>
          <w:sz w:val="24"/>
          <w:szCs w:val="24"/>
          <w:highlight w:val="none"/>
        </w:rPr>
        <w:t>租赁</w:t>
      </w:r>
      <w:r>
        <w:rPr>
          <w:rFonts w:hint="eastAsia" w:ascii="宋体" w:hAnsi="宋体" w:eastAsia="宋体" w:cs="宋体"/>
          <w:b/>
          <w:bCs/>
          <w:color w:val="auto"/>
          <w:sz w:val="24"/>
          <w:highlight w:val="none"/>
          <w:lang w:val="en-US" w:eastAsia="zh-CN"/>
        </w:rPr>
        <w:t>方式、</w:t>
      </w:r>
      <w:r>
        <w:rPr>
          <w:rFonts w:hint="eastAsia" w:ascii="宋体" w:hAnsi="宋体" w:eastAsia="宋体" w:cs="宋体"/>
          <w:b/>
          <w:bCs/>
          <w:color w:val="auto"/>
          <w:sz w:val="24"/>
          <w:szCs w:val="24"/>
          <w:highlight w:val="none"/>
        </w:rPr>
        <w:t>用途</w:t>
      </w:r>
    </w:p>
    <w:p w14:paraId="079287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1.乙方所承租标的仅用于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畜牧养殖</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（居住/商业/服务业/办公/工业/</w:t>
      </w:r>
      <w:r>
        <w:rPr>
          <w:rFonts w:hint="eastAsia" w:ascii="宋体" w:hAnsi="宋体" w:eastAsia="宋体" w:cs="宋体"/>
          <w:color w:val="auto"/>
          <w:sz w:val="24"/>
          <w:szCs w:val="24"/>
          <w:highlight w:val="none"/>
          <w:lang w:eastAsia="zh-CN"/>
        </w:rPr>
        <w:t>其他约定</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使用</w:t>
      </w:r>
      <w:r>
        <w:rPr>
          <w:rFonts w:hint="eastAsia" w:ascii="宋体" w:hAnsi="宋体" w:eastAsia="宋体" w:cs="宋体"/>
          <w:color w:val="auto"/>
          <w:sz w:val="24"/>
          <w:szCs w:val="24"/>
          <w:highlight w:val="none"/>
        </w:rPr>
        <w:t>。</w:t>
      </w:r>
    </w:p>
    <w:p w14:paraId="60DF02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2.乙方应按照约定的用途使用标的，不得利用</w:t>
      </w:r>
      <w:r>
        <w:rPr>
          <w:rFonts w:hint="eastAsia" w:ascii="宋体" w:hAnsi="宋体" w:cs="宋体"/>
          <w:color w:val="auto"/>
          <w:sz w:val="24"/>
          <w:szCs w:val="24"/>
          <w:highlight w:val="none"/>
          <w:lang w:val="en-US" w:eastAsia="zh-CN"/>
        </w:rPr>
        <w:t>流转</w:t>
      </w:r>
      <w:r>
        <w:rPr>
          <w:rFonts w:hint="eastAsia" w:ascii="宋体" w:hAnsi="宋体" w:eastAsia="宋体" w:cs="宋体"/>
          <w:color w:val="auto"/>
          <w:sz w:val="24"/>
          <w:szCs w:val="24"/>
          <w:highlight w:val="none"/>
        </w:rPr>
        <w:t xml:space="preserve">标的进行违法活动。乙方在承租期间的日常管理均由乙方自行负责。乙方需改变标的用途的，应征得甲方书面同意。未经甲方书面同意，乙方擅自改变标的用途，造成毁坏或损失的，甲方可以要求乙方赔偿损失。 </w:t>
      </w:r>
    </w:p>
    <w:p w14:paraId="2DFE692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第三条  租赁期限和交付日期</w:t>
      </w:r>
    </w:p>
    <w:p w14:paraId="77ACDA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1.标的租赁期限自</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日起至</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2046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日止，共</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p>
    <w:p w14:paraId="633BA7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具体交付时间以甲方通知为准</w:t>
      </w:r>
      <w:r>
        <w:rPr>
          <w:rFonts w:hint="eastAsia" w:ascii="宋体" w:hAnsi="宋体" w:eastAsia="宋体" w:cs="宋体"/>
          <w:color w:val="auto"/>
          <w:sz w:val="24"/>
          <w:szCs w:val="24"/>
          <w:highlight w:val="none"/>
          <w:lang w:val="en-US" w:eastAsia="zh-CN"/>
        </w:rPr>
        <w:t>/或确认乙方按本合同第五条第1点履行后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甲方以出租标的现状交付乙方。</w:t>
      </w:r>
    </w:p>
    <w:p w14:paraId="5FA09C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3.租赁期届满时，甲方有权收回标的，乙方应按期返还。乙方需继续承租该标的时，应提前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个月与甲方协商。甲方要求返还标的，乙方应当返还。如逾期返还的，自租赁期届满之次日起至实际返还标的之日止，乙方除支付租金外，还应按每日</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303ED97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第四条  租金、</w:t>
      </w:r>
      <w:r>
        <w:rPr>
          <w:rFonts w:hint="eastAsia" w:ascii="宋体" w:hAnsi="宋体" w:eastAsia="宋体" w:cs="宋体"/>
          <w:b/>
          <w:bCs/>
          <w:color w:val="auto"/>
          <w:sz w:val="24"/>
          <w:szCs w:val="24"/>
          <w:highlight w:val="none"/>
          <w:lang w:val="en-US" w:eastAsia="zh-CN"/>
        </w:rPr>
        <w:t>履约保证金、交易服务费、其他费用</w:t>
      </w:r>
    </w:p>
    <w:p w14:paraId="7EC179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租金标准：</w:t>
      </w:r>
      <w:r>
        <w:rPr>
          <w:rFonts w:hint="eastAsia" w:ascii="宋体" w:hAnsi="宋体" w:eastAsia="宋体" w:cs="宋体"/>
          <w:color w:val="auto"/>
          <w:sz w:val="24"/>
          <w:szCs w:val="24"/>
          <w:highlight w:val="none"/>
          <w:lang w:val="en-US" w:eastAsia="zh-CN"/>
        </w:rPr>
        <w:t>本合同标的</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整租</w:t>
      </w:r>
      <w:r>
        <w:rPr>
          <w:rFonts w:hint="eastAsia" w:ascii="宋体" w:hAnsi="宋体" w:eastAsia="宋体" w:cs="宋体"/>
          <w:color w:val="auto"/>
          <w:sz w:val="24"/>
          <w:szCs w:val="24"/>
          <w:highlight w:val="none"/>
        </w:rPr>
        <w:t>算租金，</w:t>
      </w:r>
      <w:r>
        <w:rPr>
          <w:rFonts w:hint="eastAsia" w:ascii="宋体" w:hAnsi="宋体" w:cs="宋体"/>
          <w:color w:val="auto"/>
          <w:sz w:val="24"/>
          <w:szCs w:val="24"/>
          <w:highlight w:val="none"/>
          <w:lang w:val="en-US" w:eastAsia="zh-CN"/>
        </w:rPr>
        <w:t>每</w:t>
      </w:r>
      <w:r>
        <w:rPr>
          <w:rFonts w:hint="eastAsia" w:ascii="宋体" w:hAnsi="宋体" w:eastAsia="宋体" w:cs="宋体"/>
          <w:color w:val="auto"/>
          <w:sz w:val="24"/>
          <w:szCs w:val="24"/>
          <w:highlight w:val="none"/>
        </w:rPr>
        <w:t>年租金共计</w:t>
      </w:r>
      <w:r>
        <w:rPr>
          <w:rFonts w:hint="eastAsia" w:ascii="Arial" w:hAnsi="Arial" w:eastAsia="宋体" w:cs="Arial"/>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元（人民币大写</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整</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w:t>
      </w:r>
    </w:p>
    <w:p w14:paraId="3BC99C8F">
      <w:pPr>
        <w:keepNext w:val="0"/>
        <w:keepLines w:val="0"/>
        <w:pageBreakBefore w:val="0"/>
        <w:widowControl w:val="0"/>
        <w:kinsoku/>
        <w:wordWrap/>
        <w:overflowPunct/>
        <w:topLinePunct w:val="0"/>
        <w:autoSpaceDE/>
        <w:autoSpaceDN/>
        <w:bidi w:val="0"/>
        <w:adjustRightInd/>
        <w:snapToGrid/>
        <w:spacing w:line="360" w:lineRule="auto"/>
        <w:ind w:left="158" w:leftChars="75" w:firstLine="240" w:firstLineChars="1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支付方式：</w:t>
      </w:r>
      <w:r>
        <w:rPr>
          <w:rFonts w:hint="eastAsia" w:ascii="宋体" w:hAnsi="宋体" w:eastAsia="宋体" w:cs="宋体"/>
          <w:color w:val="auto"/>
          <w:sz w:val="24"/>
          <w:szCs w:val="24"/>
          <w:highlight w:val="none"/>
        </w:rPr>
        <w:t>按</w:t>
      </w:r>
      <w:r>
        <w:rPr>
          <w:rFonts w:hint="eastAsia" w:ascii="宋体" w:hAnsi="宋体" w:cs="宋体"/>
          <w:color w:val="auto"/>
          <w:sz w:val="24"/>
          <w:szCs w:val="24"/>
          <w:highlight w:val="none"/>
          <w:lang w:val="en-US" w:eastAsia="zh-CN"/>
        </w:rPr>
        <w:t>五年一付方式</w:t>
      </w:r>
      <w:r>
        <w:rPr>
          <w:rFonts w:hint="eastAsia" w:ascii="宋体" w:hAnsi="宋体" w:eastAsia="宋体" w:cs="宋体"/>
          <w:color w:val="auto"/>
          <w:sz w:val="24"/>
          <w:szCs w:val="24"/>
          <w:highlight w:val="none"/>
        </w:rPr>
        <w:t>支付租金，付款</w:t>
      </w:r>
      <w:r>
        <w:rPr>
          <w:rFonts w:hint="eastAsia" w:ascii="宋体" w:hAnsi="宋体" w:cs="宋体"/>
          <w:color w:val="auto"/>
          <w:sz w:val="24"/>
          <w:szCs w:val="24"/>
          <w:highlight w:val="none"/>
          <w:lang w:val="en-US" w:eastAsia="zh-CN"/>
        </w:rPr>
        <w:t>时</w:t>
      </w:r>
      <w:r>
        <w:rPr>
          <w:rFonts w:hint="eastAsia" w:ascii="宋体" w:hAnsi="宋体" w:eastAsia="宋体" w:cs="宋体"/>
          <w:color w:val="auto"/>
          <w:sz w:val="24"/>
          <w:szCs w:val="24"/>
          <w:highlight w:val="none"/>
        </w:rPr>
        <w:t>间</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u w:val="none"/>
          <w:lang w:val="en-US" w:eastAsia="zh-CN"/>
        </w:rPr>
        <w:t>第一期租金在合同签订日起7日内支付第一个五年租金</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第二期租金于</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日前支付</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第三期租金于</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日前支付</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第四期租金于</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日前支付</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 xml:space="preserve">         </w:t>
      </w:r>
    </w:p>
    <w:p w14:paraId="4A9887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租金变动约定：</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租金</w:t>
      </w:r>
      <w:r>
        <w:rPr>
          <w:rFonts w:hint="eastAsia" w:ascii="宋体" w:hAnsi="宋体" w:eastAsia="宋体" w:cs="宋体"/>
          <w:color w:val="auto"/>
          <w:sz w:val="24"/>
          <w:szCs w:val="24"/>
          <w:highlight w:val="none"/>
          <w:u w:val="single"/>
        </w:rPr>
        <w:t>每</w:t>
      </w:r>
      <w:r>
        <w:rPr>
          <w:rFonts w:hint="eastAsia" w:ascii="宋体" w:hAnsi="宋体" w:cs="宋体"/>
          <w:color w:val="auto"/>
          <w:sz w:val="24"/>
          <w:szCs w:val="24"/>
          <w:highlight w:val="none"/>
          <w:u w:val="single"/>
          <w:lang w:val="en-US" w:eastAsia="zh-CN"/>
        </w:rPr>
        <w:t>满</w:t>
      </w:r>
      <w:r>
        <w:rPr>
          <w:rFonts w:hint="eastAsia" w:ascii="宋体" w:hAnsi="宋体" w:eastAsia="宋体" w:cs="宋体"/>
          <w:color w:val="auto"/>
          <w:sz w:val="24"/>
          <w:szCs w:val="24"/>
          <w:highlight w:val="none"/>
          <w:u w:val="single"/>
        </w:rPr>
        <w:t>五年递增</w:t>
      </w:r>
      <w:r>
        <w:rPr>
          <w:rFonts w:hint="eastAsia" w:ascii="宋体" w:hAnsi="宋体" w:cs="宋体"/>
          <w:color w:val="auto"/>
          <w:sz w:val="24"/>
          <w:szCs w:val="24"/>
          <w:highlight w:val="none"/>
          <w:u w:val="single"/>
          <w:lang w:val="en-US" w:eastAsia="zh-CN"/>
        </w:rPr>
        <w:t>8%</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bookmarkStart w:id="0" w:name="_GoBack"/>
      <w:bookmarkEnd w:id="0"/>
    </w:p>
    <w:p w14:paraId="299C753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.乙方需同时支付</w:t>
      </w:r>
      <w:r>
        <w:rPr>
          <w:rFonts w:hint="eastAsia" w:ascii="宋体" w:hAnsi="宋体" w:eastAsia="宋体" w:cs="宋体"/>
          <w:color w:val="auto"/>
          <w:sz w:val="24"/>
          <w:szCs w:val="24"/>
          <w:highlight w:val="none"/>
          <w:lang w:val="en-US" w:eastAsia="zh-CN"/>
        </w:rPr>
        <w:t>本合同</w:t>
      </w:r>
      <w:r>
        <w:rPr>
          <w:rFonts w:hint="eastAsia" w:ascii="宋体" w:hAnsi="宋体" w:eastAsia="宋体" w:cs="宋体"/>
          <w:color w:val="auto"/>
          <w:sz w:val="24"/>
          <w:szCs w:val="24"/>
          <w:highlight w:val="none"/>
        </w:rPr>
        <w:t>标的</w:t>
      </w:r>
      <w:r>
        <w:rPr>
          <w:rFonts w:hint="eastAsia" w:ascii="宋体" w:hAnsi="宋体" w:eastAsia="宋体" w:cs="宋体"/>
          <w:color w:val="auto"/>
          <w:sz w:val="24"/>
          <w:szCs w:val="24"/>
          <w:highlight w:val="none"/>
          <w:lang w:val="en-US" w:eastAsia="zh-CN"/>
        </w:rPr>
        <w:t>履约保证</w:t>
      </w:r>
      <w:r>
        <w:rPr>
          <w:rFonts w:hint="eastAsia" w:ascii="宋体" w:hAnsi="宋体" w:eastAsia="宋体" w:cs="宋体"/>
          <w:color w:val="auto"/>
          <w:sz w:val="24"/>
          <w:szCs w:val="24"/>
          <w:highlight w:val="none"/>
        </w:rPr>
        <w:t>金，合同终止时，甲方收取的押金除用以抵充应由乙方承担的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费用外（如有），</w:t>
      </w:r>
      <w:r>
        <w:rPr>
          <w:rFonts w:hint="eastAsia" w:ascii="宋体" w:hAnsi="宋体" w:eastAsia="宋体" w:cs="宋体"/>
          <w:color w:val="auto"/>
          <w:sz w:val="24"/>
          <w:szCs w:val="24"/>
          <w:highlight w:val="none"/>
          <w:lang w:val="en-US" w:eastAsia="zh-CN"/>
        </w:rPr>
        <w:t>抵充后的余额</w:t>
      </w:r>
      <w:r>
        <w:rPr>
          <w:rFonts w:hint="eastAsia" w:ascii="宋体" w:hAnsi="宋体" w:eastAsia="宋体" w:cs="宋体"/>
          <w:color w:val="auto"/>
          <w:sz w:val="24"/>
          <w:szCs w:val="24"/>
          <w:highlight w:val="none"/>
        </w:rPr>
        <w:t>应全</w:t>
      </w:r>
      <w:r>
        <w:rPr>
          <w:rFonts w:hint="eastAsia" w:ascii="宋体" w:hAnsi="宋体" w:eastAsia="宋体" w:cs="宋体"/>
          <w:color w:val="auto"/>
          <w:sz w:val="24"/>
          <w:szCs w:val="24"/>
          <w:highlight w:val="none"/>
          <w:lang w:val="en-US" w:eastAsia="zh-CN"/>
        </w:rPr>
        <w:t>部</w:t>
      </w:r>
      <w:r>
        <w:rPr>
          <w:rFonts w:hint="eastAsia" w:ascii="宋体" w:hAnsi="宋体" w:eastAsia="宋体" w:cs="宋体"/>
          <w:color w:val="auto"/>
          <w:sz w:val="24"/>
          <w:szCs w:val="24"/>
          <w:highlight w:val="none"/>
        </w:rPr>
        <w:t>无息归还乙方。履约保证金为：</w:t>
      </w:r>
      <w:r>
        <w:rPr>
          <w:rFonts w:hint="eastAsia" w:ascii="Arial" w:hAnsi="Arial" w:eastAsia="宋体" w:cs="Arial"/>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元整（大写：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整</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rPr>
        <w:t>。</w:t>
      </w:r>
    </w:p>
    <w:p w14:paraId="5FFAF5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定安农村产权</w:t>
      </w:r>
      <w:r>
        <w:rPr>
          <w:rFonts w:hint="eastAsia" w:ascii="宋体" w:hAnsi="宋体" w:eastAsia="宋体" w:cs="宋体"/>
          <w:color w:val="auto"/>
          <w:sz w:val="24"/>
          <w:szCs w:val="24"/>
          <w:highlight w:val="none"/>
          <w:lang w:eastAsia="zh-CN"/>
        </w:rPr>
        <w:t>交易中心</w:t>
      </w:r>
      <w:r>
        <w:rPr>
          <w:rFonts w:hint="eastAsia" w:ascii="宋体" w:hAnsi="宋体" w:eastAsia="宋体" w:cs="宋体"/>
          <w:color w:val="auto"/>
          <w:sz w:val="24"/>
          <w:szCs w:val="24"/>
          <w:highlight w:val="none"/>
        </w:rPr>
        <w:t>收费管理办法（试行）》办法，本标的流转交易服务费为</w:t>
      </w:r>
      <w:r>
        <w:rPr>
          <w:rFonts w:hint="eastAsia" w:ascii="Arial" w:hAnsi="Arial" w:eastAsia="宋体" w:cs="Arial"/>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元整（大写：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整</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rPr>
        <w:t>，具体数额以</w:t>
      </w:r>
      <w:r>
        <w:rPr>
          <w:rFonts w:hint="eastAsia" w:ascii="宋体" w:hAnsi="宋体" w:cs="宋体"/>
          <w:color w:val="auto"/>
          <w:sz w:val="24"/>
          <w:szCs w:val="24"/>
          <w:highlight w:val="none"/>
          <w:lang w:val="en-US" w:eastAsia="zh-CN"/>
        </w:rPr>
        <w:t>海南省</w:t>
      </w:r>
      <w:r>
        <w:rPr>
          <w:rFonts w:hint="eastAsia" w:ascii="宋体" w:hAnsi="宋体" w:eastAsia="宋体" w:cs="宋体"/>
          <w:color w:val="auto"/>
          <w:sz w:val="24"/>
          <w:szCs w:val="24"/>
          <w:highlight w:val="none"/>
          <w:lang w:val="en-US" w:eastAsia="zh-CN"/>
        </w:rPr>
        <w:t>交易中心</w:t>
      </w:r>
      <w:r>
        <w:rPr>
          <w:rFonts w:hint="eastAsia" w:ascii="宋体" w:hAnsi="宋体" w:eastAsia="宋体" w:cs="宋体"/>
          <w:color w:val="auto"/>
          <w:sz w:val="24"/>
          <w:szCs w:val="24"/>
          <w:highlight w:val="none"/>
        </w:rPr>
        <w:t>书面通知为准</w:t>
      </w:r>
      <w:r>
        <w:rPr>
          <w:rFonts w:hint="eastAsia" w:ascii="宋体" w:hAnsi="宋体" w:cs="宋体"/>
          <w:color w:val="auto"/>
          <w:sz w:val="24"/>
          <w:szCs w:val="24"/>
          <w:highlight w:val="none"/>
          <w:lang w:val="en-US" w:eastAsia="zh-CN"/>
        </w:rPr>
        <w:t>另行支付</w:t>
      </w:r>
      <w:r>
        <w:rPr>
          <w:rFonts w:hint="eastAsia" w:ascii="宋体" w:hAnsi="宋体" w:eastAsia="宋体" w:cs="宋体"/>
          <w:color w:val="auto"/>
          <w:sz w:val="24"/>
          <w:szCs w:val="24"/>
          <w:highlight w:val="none"/>
        </w:rPr>
        <w:t xml:space="preserve">。 </w:t>
      </w:r>
    </w:p>
    <w:p w14:paraId="68B887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rPr>
        <w:t>6.税费</w:t>
      </w:r>
      <w:r>
        <w:rPr>
          <w:rFonts w:hint="eastAsia" w:ascii="宋体" w:hAnsi="宋体" w:eastAsia="宋体" w:cs="宋体"/>
          <w:color w:val="auto"/>
          <w:sz w:val="24"/>
          <w:szCs w:val="24"/>
          <w:highlight w:val="none"/>
          <w:lang w:val="en-US" w:eastAsia="zh-CN"/>
        </w:rPr>
        <w:t>和管理费</w:t>
      </w:r>
      <w:r>
        <w:rPr>
          <w:rFonts w:hint="eastAsia" w:ascii="宋体" w:hAnsi="宋体" w:eastAsia="宋体" w:cs="宋体"/>
          <w:color w:val="auto"/>
          <w:sz w:val="24"/>
          <w:szCs w:val="24"/>
          <w:highlight w:val="none"/>
        </w:rPr>
        <w:t>的约定</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w:t>
      </w:r>
    </w:p>
    <w:p w14:paraId="1D84F5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租赁期间，因使用该标的所发生的费用（水、电、煤气、通讯、物业管理、有线电视、供热费等）及其他有关费用均由</w:t>
      </w:r>
      <w:r>
        <w:rPr>
          <w:rFonts w:hint="eastAsia" w:ascii="宋体" w:hAnsi="宋体" w:eastAsia="宋体" w:cs="宋体"/>
          <w:color w:val="auto"/>
          <w:sz w:val="24"/>
          <w:szCs w:val="24"/>
          <w:highlight w:val="none"/>
          <w:u w:val="single"/>
        </w:rPr>
        <w:t>乙方</w:t>
      </w:r>
      <w:r>
        <w:rPr>
          <w:rFonts w:hint="eastAsia" w:ascii="宋体" w:hAnsi="宋体" w:eastAsia="宋体" w:cs="宋体"/>
          <w:color w:val="auto"/>
          <w:sz w:val="24"/>
          <w:szCs w:val="24"/>
          <w:highlight w:val="none"/>
        </w:rPr>
        <w:t>承担。</w:t>
      </w:r>
    </w:p>
    <w:p w14:paraId="1C92B9A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第五条  支付方式</w:t>
      </w:r>
    </w:p>
    <w:p w14:paraId="11BC1413">
      <w:pPr>
        <w:pStyle w:val="3"/>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双方当事人选择第</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种付款方式。</w:t>
      </w:r>
    </w:p>
    <w:p w14:paraId="10C4ED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标的</w:t>
      </w:r>
      <w:r>
        <w:rPr>
          <w:rFonts w:hint="eastAsia" w:ascii="宋体" w:hAnsi="宋体" w:eastAsia="宋体" w:cs="宋体"/>
          <w:color w:val="auto"/>
          <w:sz w:val="24"/>
          <w:szCs w:val="24"/>
          <w:highlight w:val="none"/>
          <w:lang w:val="en-US" w:eastAsia="zh-CN"/>
        </w:rPr>
        <w:t>租金、履约金保证金、</w:t>
      </w:r>
      <w:r>
        <w:rPr>
          <w:rFonts w:hint="eastAsia" w:ascii="宋体" w:hAnsi="宋体" w:eastAsia="宋体" w:cs="宋体"/>
          <w:color w:val="auto"/>
          <w:sz w:val="24"/>
          <w:szCs w:val="24"/>
          <w:highlight w:val="none"/>
        </w:rPr>
        <w:t>流转交易服务费应由乙方于签订本合同</w:t>
      </w:r>
      <w:r>
        <w:rPr>
          <w:rFonts w:hint="eastAsia" w:ascii="宋体" w:hAnsi="宋体" w:eastAsia="宋体" w:cs="宋体"/>
          <w:color w:val="auto"/>
          <w:sz w:val="24"/>
          <w:szCs w:val="24"/>
          <w:highlight w:val="none"/>
          <w:lang w:eastAsia="zh-CN"/>
        </w:rPr>
        <w:t xml:space="preserve"> </w:t>
      </w:r>
      <w:r>
        <w:rPr>
          <w:rFonts w:hint="eastAsia" w:ascii="宋体" w:hAnsi="宋体" w:eastAsia="宋体" w:cs="宋体"/>
          <w:color w:val="auto"/>
          <w:sz w:val="24"/>
          <w:szCs w:val="24"/>
          <w:highlight w:val="none"/>
          <w:lang w:val="en-US" w:eastAsia="zh-CN"/>
        </w:rPr>
        <w:t xml:space="preserve">5 </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内</w:t>
      </w:r>
      <w:r>
        <w:rPr>
          <w:rFonts w:hint="eastAsia" w:ascii="宋体" w:hAnsi="宋体" w:eastAsia="宋体" w:cs="宋体"/>
          <w:color w:val="auto"/>
          <w:sz w:val="24"/>
          <w:szCs w:val="24"/>
          <w:highlight w:val="none"/>
        </w:rPr>
        <w:t>向</w:t>
      </w: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rPr>
        <w:t>缴纳，收款信息如下：</w:t>
      </w:r>
    </w:p>
    <w:p w14:paraId="6269C6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（1）现金</w:t>
      </w:r>
    </w:p>
    <w:p w14:paraId="7214E2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（2）银行汇款 </w:t>
      </w:r>
    </w:p>
    <w:p w14:paraId="67D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6335EF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开户名：</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53FD23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none"/>
        </w:rPr>
        <w:t>银行账号</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40AAB3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lang w:val="en-US" w:eastAsia="zh-CN"/>
        </w:rPr>
        <w:t>审核确认收到乙方交来</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标的</w:t>
      </w:r>
      <w:r>
        <w:rPr>
          <w:rFonts w:hint="eastAsia" w:ascii="宋体" w:hAnsi="宋体" w:eastAsia="宋体" w:cs="宋体"/>
          <w:color w:val="auto"/>
          <w:sz w:val="24"/>
          <w:szCs w:val="24"/>
          <w:highlight w:val="none"/>
          <w:lang w:val="en-US" w:eastAsia="zh-CN"/>
        </w:rPr>
        <w:t>租金、履约金保证金、</w:t>
      </w:r>
      <w:r>
        <w:rPr>
          <w:rFonts w:hint="eastAsia" w:ascii="宋体" w:hAnsi="宋体" w:eastAsia="宋体" w:cs="宋体"/>
          <w:color w:val="auto"/>
          <w:sz w:val="24"/>
          <w:szCs w:val="24"/>
          <w:highlight w:val="none"/>
        </w:rPr>
        <w:t>流转交易服务费后</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lang w:val="en-US" w:eastAsia="zh-CN"/>
        </w:rPr>
        <w:t xml:space="preserve"> 日内将标的租金</w:t>
      </w:r>
      <w:r>
        <w:rPr>
          <w:rFonts w:hint="eastAsia" w:ascii="宋体" w:hAnsi="宋体" w:eastAsia="宋体" w:cs="宋体"/>
          <w:color w:val="auto"/>
          <w:sz w:val="24"/>
          <w:szCs w:val="24"/>
          <w:highlight w:val="none"/>
        </w:rPr>
        <w:t>支付</w:t>
      </w:r>
      <w:r>
        <w:rPr>
          <w:rFonts w:hint="eastAsia" w:ascii="宋体" w:hAnsi="宋体" w:eastAsia="宋体" w:cs="宋体"/>
          <w:color w:val="auto"/>
          <w:sz w:val="24"/>
          <w:szCs w:val="24"/>
          <w:highlight w:val="none"/>
          <w:lang w:val="en-US" w:eastAsia="zh-CN"/>
        </w:rPr>
        <w:t>到</w:t>
      </w:r>
      <w:r>
        <w:rPr>
          <w:rFonts w:hint="eastAsia" w:ascii="宋体" w:hAnsi="宋体" w:eastAsia="宋体" w:cs="宋体"/>
          <w:color w:val="auto"/>
          <w:sz w:val="24"/>
          <w:szCs w:val="24"/>
          <w:highlight w:val="none"/>
        </w:rPr>
        <w:t>甲方</w:t>
      </w:r>
      <w:r>
        <w:rPr>
          <w:rFonts w:hint="eastAsia" w:ascii="宋体" w:hAnsi="宋体" w:eastAsia="宋体" w:cs="宋体"/>
          <w:color w:val="auto"/>
          <w:sz w:val="24"/>
          <w:szCs w:val="24"/>
          <w:highlight w:val="none"/>
          <w:lang w:val="en-US" w:eastAsia="zh-CN"/>
        </w:rPr>
        <w:t>账户</w:t>
      </w:r>
      <w:r>
        <w:rPr>
          <w:rFonts w:hint="eastAsia" w:ascii="宋体" w:hAnsi="宋体" w:eastAsia="宋体" w:cs="宋体"/>
          <w:color w:val="auto"/>
          <w:sz w:val="24"/>
          <w:szCs w:val="24"/>
          <w:highlight w:val="none"/>
        </w:rPr>
        <w:t>。</w:t>
      </w:r>
    </w:p>
    <w:p w14:paraId="43D635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2.甲</w:t>
      </w:r>
      <w:r>
        <w:rPr>
          <w:rFonts w:hint="eastAsia" w:ascii="宋体" w:hAnsi="宋体" w:eastAsia="宋体" w:cs="宋体"/>
          <w:color w:val="auto"/>
          <w:sz w:val="24"/>
          <w:szCs w:val="24"/>
          <w:highlight w:val="none"/>
        </w:rPr>
        <w:t>乙</w:t>
      </w:r>
      <w:r>
        <w:rPr>
          <w:rFonts w:hint="eastAsia" w:ascii="宋体" w:hAnsi="宋体" w:eastAsia="宋体" w:cs="宋体"/>
          <w:color w:val="auto"/>
          <w:sz w:val="24"/>
          <w:szCs w:val="24"/>
          <w:highlight w:val="none"/>
          <w:lang w:val="en-US" w:eastAsia="zh-CN"/>
        </w:rPr>
        <w:t>双方直接结算</w:t>
      </w:r>
    </w:p>
    <w:p w14:paraId="5FA010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（1）现金</w:t>
      </w:r>
    </w:p>
    <w:p w14:paraId="697A40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（1）银行汇款 </w:t>
      </w:r>
    </w:p>
    <w:p w14:paraId="1D31A3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开户行：</w:t>
      </w:r>
      <w:r>
        <w:rPr>
          <w:rFonts w:hint="eastAsia" w:ascii="宋体" w:hAnsi="宋体" w:eastAsia="宋体" w:cs="宋体"/>
          <w:color w:val="auto"/>
          <w:sz w:val="24"/>
          <w:szCs w:val="24"/>
          <w:highlight w:val="none"/>
          <w:u w:val="single"/>
          <w:lang w:val="en-US" w:eastAsia="zh-CN"/>
        </w:rPr>
        <w:t xml:space="preserve">    中国邮政储蓄银行定安县见龙路支行          </w:t>
      </w:r>
    </w:p>
    <w:p w14:paraId="3AF0D5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none"/>
        </w:rPr>
        <w:t>开户名：</w:t>
      </w:r>
      <w:r>
        <w:rPr>
          <w:rFonts w:hint="eastAsia" w:ascii="宋体" w:hAnsi="宋体" w:eastAsia="宋体" w:cs="宋体"/>
          <w:color w:val="auto"/>
          <w:sz w:val="24"/>
          <w:szCs w:val="24"/>
          <w:highlight w:val="none"/>
          <w:u w:val="single"/>
          <w:lang w:val="en-US" w:eastAsia="zh-CN"/>
        </w:rPr>
        <w:t xml:space="preserve">    定安县龙湖镇石井村股份经济合作联合社        </w:t>
      </w:r>
    </w:p>
    <w:p w14:paraId="0E7F75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银行账号</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946005010045110948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42FD8C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u w:val="none"/>
          <w:lang w:val="en-US" w:eastAsia="zh-CN"/>
        </w:rPr>
        <w:t>2.</w:t>
      </w:r>
      <w:r>
        <w:rPr>
          <w:rFonts w:hint="eastAsia" w:ascii="宋体" w:hAnsi="宋体" w:eastAsia="宋体" w:cs="宋体"/>
          <w:color w:val="auto"/>
          <w:sz w:val="24"/>
          <w:szCs w:val="24"/>
          <w:highlight w:val="none"/>
          <w:u w:val="none"/>
          <w:lang w:val="en-US" w:eastAsia="zh-CN"/>
        </w:rPr>
        <w:t>其他：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43C9CC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第六条  标的</w:t>
      </w:r>
      <w:r>
        <w:rPr>
          <w:rFonts w:hint="eastAsia" w:ascii="宋体" w:hAnsi="宋体" w:eastAsia="宋体" w:cs="宋体"/>
          <w:b/>
          <w:bCs/>
          <w:color w:val="auto"/>
          <w:sz w:val="24"/>
          <w:szCs w:val="24"/>
          <w:highlight w:val="none"/>
          <w:lang w:val="en-US" w:eastAsia="zh-CN"/>
        </w:rPr>
        <w:t>交付、</w:t>
      </w:r>
      <w:r>
        <w:rPr>
          <w:rFonts w:hint="eastAsia" w:ascii="宋体" w:hAnsi="宋体" w:eastAsia="宋体" w:cs="宋体"/>
          <w:b/>
          <w:bCs/>
          <w:color w:val="auto"/>
          <w:sz w:val="24"/>
          <w:szCs w:val="24"/>
          <w:highlight w:val="none"/>
        </w:rPr>
        <w:t>使用和维修</w:t>
      </w:r>
    </w:p>
    <w:p w14:paraId="25F6EC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rPr>
        <w:t>应当在</w:t>
      </w: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rPr>
        <w:t>告知确认收到</w:t>
      </w:r>
      <w:r>
        <w:rPr>
          <w:rFonts w:hint="eastAsia" w:ascii="宋体" w:hAnsi="宋体" w:eastAsia="宋体" w:cs="宋体"/>
          <w:color w:val="auto"/>
          <w:sz w:val="24"/>
          <w:szCs w:val="24"/>
          <w:highlight w:val="none"/>
          <w:lang w:eastAsia="zh-CN"/>
        </w:rPr>
        <w:t>乙方</w:t>
      </w:r>
      <w:r>
        <w:rPr>
          <w:rFonts w:hint="eastAsia" w:ascii="宋体" w:hAnsi="宋体" w:eastAsia="宋体" w:cs="宋体"/>
          <w:color w:val="auto"/>
          <w:sz w:val="24"/>
          <w:szCs w:val="24"/>
          <w:highlight w:val="none"/>
        </w:rPr>
        <w:t>交来款项后方可交付标的</w:t>
      </w:r>
      <w:r>
        <w:rPr>
          <w:rFonts w:hint="eastAsia" w:ascii="宋体" w:hAnsi="宋体" w:eastAsia="宋体" w:cs="宋体"/>
          <w:color w:val="auto"/>
          <w:sz w:val="24"/>
          <w:szCs w:val="24"/>
          <w:highlight w:val="none"/>
          <w:lang w:eastAsia="zh-CN"/>
        </w:rPr>
        <w:t>。</w:t>
      </w:r>
    </w:p>
    <w:p w14:paraId="45D90E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在租赁期内，乙方应合理使用承租的标的及其附属设备并维护其安全。</w:t>
      </w:r>
    </w:p>
    <w:p w14:paraId="36D2C5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租赁期间，乙方如需改动标的的，应预先征得甲方书面同意，并按规定报经住建管理部门批准。未经甲方书面同意，乙方拆改标的的，甲方可以解除合同，并要求乙方赔偿损失。乙方装修标的、增加设备的，应预先征得甲方书面同意，并商定增加的装修、设备的归属及维修责任。未经甲方书面同意，乙方装修标的、增加设备，或因使用不当使标的和设备损坏的，甲方可以要求乙方给予修复，并赔偿损失。</w:t>
      </w:r>
    </w:p>
    <w:p w14:paraId="3CB913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.标的及原有附属设备因乙方正常使用，发生损坏的，双方按下列第</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种方式承担维修责任。</w:t>
      </w:r>
    </w:p>
    <w:p w14:paraId="6A68E5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甲方负责出租标的及原有附属设备的维修，承担维修费用；乙方发现标的及原有附属设备有损坏或故障时，应及时通知甲方修复；甲方应在接到乙方通知后</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日内进行维修，乙方应予以协助。逾期不维修的，乙方可代为维修，甲方承担维修费用及逾期维修造成的损失。</w:t>
      </w:r>
    </w:p>
    <w:p w14:paraId="51A0F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乙方负责承租标的及原有附属设备的维修，并承担维修费用，甲方应予以协助。</w:t>
      </w:r>
    </w:p>
    <w:p w14:paraId="235DB3D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第七条  标的转租及出售</w:t>
      </w:r>
    </w:p>
    <w:p w14:paraId="6BD9D4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1.经甲方书面同意，乙方可以将承租的标的转租给第三人使用。转租期限不得超过本合同期限。未经甲方同意，乙方擅自转租的，甲方可以解除合同，并要求乙方赔偿损失。</w:t>
      </w:r>
    </w:p>
    <w:p w14:paraId="01DF24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2.甲方在租赁期限内出售租赁标的时，应提前</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个月通知乙方，同时，甲方需保证买受人继续享有、承担甲方在本合同中的全部权利义务。同等条件下，乙方拥有优先购买权。</w:t>
      </w:r>
    </w:p>
    <w:p w14:paraId="514C93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第八条  违约责任</w:t>
      </w:r>
    </w:p>
    <w:p w14:paraId="7BDE37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1.租赁期间，非本合同约定的情况，任何一方擅自解除本合同的，违约方向守约方支付违约金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元。若约定的违约金不足抵付守约方损失的，违约方还应负责赔偿超过违约金部分的损失。</w:t>
      </w:r>
    </w:p>
    <w:p w14:paraId="203954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．乙方逾期支付租金，甲方有权按下述第</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种约定追究乙方违约责任：</w:t>
      </w:r>
    </w:p>
    <w:p w14:paraId="29B1CA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合同继续履行。乙方除应支付拖欠租金外，还应自应交租金之次日起至实际交付拖欠租金之日止，按每日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7DF3C1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解除合同。乙方拖欠租金累计达</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个月及其以上的，经甲方书面催交租金后乙方仍拒不支付租金的，甲方可以解除合同。乙方除应支付累计拖欠租金外，还应自解除合同之次日起至实际交付拖欠租金之日止，按每日</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元向甲方支付违约金。</w:t>
      </w:r>
    </w:p>
    <w:p w14:paraId="168E7A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3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③</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其他约定：</w:t>
      </w:r>
      <w:r>
        <w:rPr>
          <w:rFonts w:hint="eastAsia" w:ascii="宋体" w:hAnsi="宋体" w:eastAsia="宋体" w:cs="宋体"/>
          <w:color w:val="auto"/>
          <w:sz w:val="24"/>
          <w:szCs w:val="24"/>
          <w:highlight w:val="none"/>
          <w:u w:val="single"/>
        </w:rPr>
        <w:t xml:space="preserve">  因乙方违约产生的诉讼费（仲裁费）、律师费       </w:t>
      </w:r>
      <w:r>
        <w:rPr>
          <w:rFonts w:hint="eastAsia" w:ascii="宋体" w:hAnsi="宋体" w:eastAsia="宋体" w:cs="宋体"/>
          <w:color w:val="auto"/>
          <w:sz w:val="24"/>
          <w:szCs w:val="24"/>
          <w:highlight w:val="none"/>
        </w:rPr>
        <w:t>。</w:t>
      </w:r>
    </w:p>
    <w:p w14:paraId="76A474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3.甲方逾期交付标的，乙方有权按下述第</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种约定追究甲方违约责任：</w:t>
      </w:r>
    </w:p>
    <w:p w14:paraId="1C66BE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1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合同继续履行。甲方自应交付标的之次日起至实际交付之日止，按每日</w:t>
      </w: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元向乙方支付违约金。</w:t>
      </w:r>
    </w:p>
    <w:p w14:paraId="7499B2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2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解除合同。超过应交付日期</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个月的，乙方可以解除合同，要求甲方一次性支付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元违约金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元。若约定的违约金不足抵付乙方损失的，甲方还应负责赔偿超过违约金部分的损失。</w:t>
      </w:r>
    </w:p>
    <w:p w14:paraId="716C16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 3 \* GB3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③</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其他约定：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CB127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4.租赁期间，因甲方原因导致乙方无法继续使用标的的，乙方有权要求甲方消除妨害，以便乙方能够继续使用标的；</w:t>
      </w:r>
      <w:r>
        <w:rPr>
          <w:rFonts w:hint="eastAsia" w:ascii="宋体" w:hAnsi="宋体" w:eastAsia="宋体" w:cs="宋体"/>
          <w:color w:val="auto"/>
          <w:sz w:val="24"/>
          <w:szCs w:val="24"/>
          <w:highlight w:val="none"/>
          <w:lang w:val="en-US" w:eastAsia="zh-CN"/>
        </w:rPr>
        <w:t>若仍不能提供给乙方使用，</w:t>
      </w: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有权</w:t>
      </w:r>
      <w:r>
        <w:rPr>
          <w:rFonts w:hint="eastAsia" w:ascii="宋体" w:hAnsi="宋体" w:eastAsia="宋体" w:cs="宋体"/>
          <w:color w:val="auto"/>
          <w:sz w:val="24"/>
          <w:szCs w:val="24"/>
          <w:highlight w:val="none"/>
        </w:rPr>
        <w:t>单方</w:t>
      </w:r>
      <w:r>
        <w:rPr>
          <w:rFonts w:hint="eastAsia" w:ascii="宋体" w:hAnsi="宋体" w:eastAsia="宋体" w:cs="宋体"/>
          <w:color w:val="auto"/>
          <w:sz w:val="24"/>
          <w:szCs w:val="24"/>
          <w:highlight w:val="none"/>
          <w:lang w:val="en-US" w:eastAsia="zh-CN"/>
        </w:rPr>
        <w:t>解除本</w:t>
      </w:r>
      <w:r>
        <w:rPr>
          <w:rFonts w:hint="eastAsia" w:ascii="宋体" w:hAnsi="宋体" w:eastAsia="宋体" w:cs="宋体"/>
          <w:color w:val="auto"/>
          <w:sz w:val="24"/>
          <w:szCs w:val="24"/>
          <w:highlight w:val="none"/>
        </w:rPr>
        <w:t>合同并要求甲方</w:t>
      </w:r>
      <w:r>
        <w:rPr>
          <w:rFonts w:hint="eastAsia" w:ascii="宋体" w:hAnsi="宋体" w:eastAsia="宋体" w:cs="宋体"/>
          <w:color w:val="auto"/>
          <w:sz w:val="24"/>
          <w:szCs w:val="24"/>
          <w:highlight w:val="none"/>
          <w:lang w:eastAsia="zh-CN"/>
        </w:rPr>
        <w:t>支付</w:t>
      </w:r>
      <w:r>
        <w:rPr>
          <w:rFonts w:hint="eastAsia" w:ascii="宋体" w:hAnsi="宋体" w:eastAsia="宋体" w:cs="宋体"/>
          <w:color w:val="auto"/>
          <w:sz w:val="24"/>
          <w:szCs w:val="24"/>
          <w:highlight w:val="none"/>
        </w:rPr>
        <w:t xml:space="preserve">违约金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元。违约金不足以弥补乙方损失的，甲方应当补偿不足部分。</w:t>
      </w:r>
    </w:p>
    <w:p w14:paraId="4D11BE6A">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u w:val="none"/>
        </w:rPr>
        <w:t>如因甲方出租标的不合法或因出租标的产权及权利限制等原因导致乙方无法正常使用标的的，乙方有权解除本合同并要求甲方支付违约金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val="en-US" w:eastAsia="zh-CN"/>
        </w:rPr>
        <w:t>元</w:t>
      </w:r>
      <w:r>
        <w:rPr>
          <w:rFonts w:hint="eastAsia" w:ascii="宋体" w:hAnsi="宋体" w:eastAsia="宋体" w:cs="宋体"/>
          <w:color w:val="auto"/>
          <w:sz w:val="24"/>
          <w:szCs w:val="24"/>
          <w:highlight w:val="none"/>
        </w:rPr>
        <w:t>。</w:t>
      </w:r>
    </w:p>
    <w:p w14:paraId="26A0ADE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第九条</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纠纷解决</w:t>
      </w:r>
    </w:p>
    <w:p w14:paraId="1B0C1A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甲乙双方发生纠纷，可以协商解决，也可以请求</w:t>
      </w:r>
      <w:r>
        <w:rPr>
          <w:rFonts w:hint="eastAsia" w:ascii="宋体" w:hAnsi="宋体" w:eastAsia="宋体" w:cs="宋体"/>
          <w:color w:val="auto"/>
          <w:sz w:val="24"/>
          <w:szCs w:val="24"/>
          <w:highlight w:val="none"/>
          <w:lang w:val="en-US" w:eastAsia="zh-CN"/>
        </w:rPr>
        <w:t>市</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区/县/镇</w:t>
      </w:r>
      <w:r>
        <w:rPr>
          <w:rFonts w:hint="eastAsia" w:ascii="宋体" w:hAnsi="宋体" w:eastAsia="宋体" w:cs="宋体"/>
          <w:color w:val="auto"/>
          <w:sz w:val="24"/>
          <w:szCs w:val="24"/>
          <w:highlight w:val="none"/>
        </w:rPr>
        <w:t>）人民政府等调解。当事人不愿协商、调解或者协商、调解不成的，可以向海南仲裁委员会（海南国际仲裁院）申请仲裁。</w:t>
      </w:r>
    </w:p>
    <w:p w14:paraId="115CA99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第十条</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其他条款</w:t>
      </w:r>
    </w:p>
    <w:p w14:paraId="42E94EF1">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1.租赁期间，甲方抵押该租赁标的，须书面通知乙方。</w:t>
      </w:r>
    </w:p>
    <w:p w14:paraId="080C2AC8">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2.租赁期间，如遇政府拆迁或市政设施建设施工，使乙方无法继续经营的，本合同自行终止（甲方自收到政府通知后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日内通知乙方），如市</w:t>
      </w:r>
      <w:r>
        <w:rPr>
          <w:rFonts w:hint="eastAsia" w:ascii="宋体" w:hAnsi="宋体" w:eastAsia="宋体" w:cs="宋体"/>
          <w:color w:val="auto"/>
          <w:sz w:val="24"/>
          <w:szCs w:val="24"/>
          <w:highlight w:val="none"/>
          <w:lang w:eastAsia="zh-CN"/>
        </w:rPr>
        <w:t>政府</w:t>
      </w:r>
      <w:r>
        <w:rPr>
          <w:rFonts w:hint="eastAsia" w:ascii="宋体" w:hAnsi="宋体" w:eastAsia="宋体" w:cs="宋体"/>
          <w:color w:val="auto"/>
          <w:sz w:val="24"/>
          <w:szCs w:val="24"/>
          <w:highlight w:val="none"/>
        </w:rPr>
        <w:t>或政府部门给予经济补偿的，涉及土地和房屋的部分归属甲方，与乙方无关；涉及乙方自行装修且经甲方同意的房屋装修部分归属乙方，与甲方无关，甲方不再作任何经济补偿。</w:t>
      </w:r>
    </w:p>
    <w:p w14:paraId="07FA2FF3">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本合同自甲</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乙双方签字盖章之日起生效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本合同未尽事宜，甲乙双方</w:t>
      </w:r>
      <w:r>
        <w:rPr>
          <w:rFonts w:hint="eastAsia" w:ascii="宋体" w:hAnsi="宋体" w:eastAsia="宋体" w:cs="宋体"/>
          <w:color w:val="auto"/>
          <w:sz w:val="24"/>
          <w:szCs w:val="24"/>
          <w:highlight w:val="none"/>
          <w:lang w:val="en-US" w:eastAsia="zh-CN"/>
        </w:rPr>
        <w:t>可</w:t>
      </w:r>
      <w:r>
        <w:rPr>
          <w:rFonts w:hint="eastAsia" w:ascii="宋体" w:hAnsi="宋体" w:eastAsia="宋体" w:cs="宋体"/>
          <w:color w:val="auto"/>
          <w:sz w:val="24"/>
          <w:szCs w:val="24"/>
          <w:highlight w:val="none"/>
        </w:rPr>
        <w:t>另行签</w:t>
      </w:r>
      <w:r>
        <w:rPr>
          <w:rFonts w:hint="eastAsia" w:ascii="宋体" w:hAnsi="宋体" w:eastAsia="宋体" w:cs="宋体"/>
          <w:color w:val="auto"/>
          <w:sz w:val="24"/>
          <w:szCs w:val="24"/>
          <w:highlight w:val="none"/>
          <w:lang w:val="en-US" w:eastAsia="zh-CN"/>
        </w:rPr>
        <w:t>订</w:t>
      </w:r>
      <w:r>
        <w:rPr>
          <w:rFonts w:hint="eastAsia" w:ascii="宋体" w:hAnsi="宋体" w:eastAsia="宋体" w:cs="宋体"/>
          <w:color w:val="auto"/>
          <w:sz w:val="24"/>
          <w:szCs w:val="24"/>
          <w:highlight w:val="none"/>
        </w:rPr>
        <w:t>书面补充协议，补充协议与本合同具有同等效力。</w:t>
      </w:r>
    </w:p>
    <w:p w14:paraId="3C861730">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4.本合同一式四份</w:t>
      </w:r>
      <w:r>
        <w:rPr>
          <w:rFonts w:hint="eastAsia" w:ascii="宋体" w:hAnsi="宋体" w:eastAsia="宋体" w:cs="宋体"/>
          <w:color w:val="auto"/>
          <w:sz w:val="24"/>
          <w:szCs w:val="24"/>
          <w:highlight w:val="none"/>
        </w:rPr>
        <w:t>，甲乙双方各执</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val="en-US" w:eastAsia="zh-CN"/>
        </w:rPr>
        <w:t>城区/县/镇</w:t>
      </w:r>
      <w:r>
        <w:rPr>
          <w:rFonts w:hint="eastAsia" w:ascii="宋体" w:hAnsi="宋体" w:eastAsia="宋体" w:cs="宋体"/>
          <w:color w:val="auto"/>
          <w:sz w:val="24"/>
          <w:szCs w:val="24"/>
          <w:highlight w:val="none"/>
        </w:rPr>
        <w:t>农村集体资产管理部门备案</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份，</w:t>
      </w:r>
      <w:r>
        <w:rPr>
          <w:rFonts w:hint="eastAsia" w:ascii="宋体" w:hAnsi="宋体" w:cs="宋体"/>
          <w:color w:val="auto"/>
          <w:sz w:val="24"/>
          <w:szCs w:val="24"/>
          <w:highlight w:val="none"/>
          <w:lang w:val="en-US" w:eastAsia="zh-CN"/>
        </w:rPr>
        <w:t>定安农村产权交易中心</w:t>
      </w:r>
      <w:r>
        <w:rPr>
          <w:rFonts w:hint="eastAsia" w:ascii="宋体" w:hAnsi="宋体" w:eastAsia="宋体" w:cs="宋体"/>
          <w:color w:val="auto"/>
          <w:sz w:val="24"/>
          <w:szCs w:val="24"/>
          <w:highlight w:val="none"/>
        </w:rPr>
        <w:t>留存</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 xml:space="preserve">份。 </w:t>
      </w:r>
    </w:p>
    <w:p w14:paraId="7EC4D949">
      <w:pPr>
        <w:pStyle w:val="3"/>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5.其他约定：</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4B62FE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甲方（签字</w:t>
      </w:r>
      <w:r>
        <w:rPr>
          <w:rFonts w:hint="eastAsia" w:ascii="宋体" w:hAnsi="宋体" w:eastAsia="宋体" w:cs="宋体"/>
          <w:color w:val="auto"/>
          <w:sz w:val="24"/>
          <w:szCs w:val="24"/>
          <w:highlight w:val="none"/>
        </w:rPr>
        <w:t>并</w:t>
      </w:r>
      <w:r>
        <w:rPr>
          <w:rFonts w:hint="eastAsia" w:ascii="宋体" w:hAnsi="宋体" w:eastAsia="宋体" w:cs="宋体"/>
          <w:color w:val="auto"/>
          <w:sz w:val="24"/>
          <w:szCs w:val="24"/>
          <w:highlight w:val="none"/>
          <w:lang w:val="zh-TW" w:eastAsia="zh-TW"/>
        </w:rPr>
        <w:t xml:space="preserve">盖章）：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rPr>
        <w:t>日</w:t>
      </w:r>
    </w:p>
    <w:tbl>
      <w:tblPr>
        <w:tblStyle w:val="4"/>
        <w:tblW w:w="8824" w:type="dxa"/>
        <w:jc w:val="center"/>
        <w:tblLayout w:type="fixed"/>
        <w:tblCellMar>
          <w:top w:w="0" w:type="dxa"/>
          <w:left w:w="108" w:type="dxa"/>
          <w:bottom w:w="0" w:type="dxa"/>
          <w:right w:w="108" w:type="dxa"/>
        </w:tblCellMar>
      </w:tblPr>
      <w:tblGrid>
        <w:gridCol w:w="2419"/>
        <w:gridCol w:w="2592"/>
        <w:gridCol w:w="1295"/>
        <w:gridCol w:w="2518"/>
      </w:tblGrid>
      <w:tr w14:paraId="445E988F">
        <w:tblPrEx>
          <w:tblCellMar>
            <w:top w:w="0" w:type="dxa"/>
            <w:left w:w="108" w:type="dxa"/>
            <w:bottom w:w="0" w:type="dxa"/>
            <w:right w:w="108" w:type="dxa"/>
          </w:tblCellMar>
        </w:tblPrEx>
        <w:trPr>
          <w:trHeight w:val="884"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42B670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法定代表人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主要负责人姓名</w:t>
            </w:r>
          </w:p>
        </w:tc>
        <w:tc>
          <w:tcPr>
            <w:tcW w:w="2592" w:type="dxa"/>
            <w:tcBorders>
              <w:top w:val="single" w:color="auto" w:sz="4" w:space="0"/>
              <w:left w:val="single" w:color="auto" w:sz="4" w:space="0"/>
              <w:bottom w:val="nil"/>
              <w:right w:val="nil"/>
            </w:tcBorders>
            <w:shd w:val="clear" w:color="auto" w:fill="FFFFFF"/>
            <w:noWrap w:val="0"/>
            <w:vAlign w:val="center"/>
          </w:tcPr>
          <w:p w14:paraId="70F2AB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cs="宋体"/>
                <w:bCs/>
                <w:color w:val="auto"/>
                <w:sz w:val="24"/>
                <w:highlight w:val="none"/>
                <w:lang w:val="en-US" w:eastAsia="zh-CN"/>
              </w:rPr>
              <w:t>梁其全</w:t>
            </w:r>
          </w:p>
        </w:tc>
        <w:tc>
          <w:tcPr>
            <w:tcW w:w="1295" w:type="dxa"/>
            <w:tcBorders>
              <w:top w:val="single" w:color="auto" w:sz="4" w:space="0"/>
              <w:left w:val="single" w:color="auto" w:sz="4" w:space="0"/>
              <w:bottom w:val="nil"/>
              <w:right w:val="nil"/>
            </w:tcBorders>
            <w:shd w:val="clear" w:color="auto" w:fill="FFFFFF"/>
            <w:noWrap w:val="0"/>
            <w:vAlign w:val="center"/>
          </w:tcPr>
          <w:p w14:paraId="3DAC43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CN"/>
              </w:rPr>
            </w:pPr>
            <w:r>
              <w:rPr>
                <w:rFonts w:hint="eastAsia" w:ascii="宋体" w:hAnsi="宋体" w:eastAsia="宋体" w:cs="宋体"/>
                <w:color w:val="auto"/>
                <w:sz w:val="24"/>
                <w:szCs w:val="24"/>
                <w:highlight w:val="none"/>
                <w:lang w:val="en-US" w:eastAsia="zh-CN"/>
              </w:rPr>
              <w:t>身份证号（</w:t>
            </w:r>
            <w:r>
              <w:rPr>
                <w:rFonts w:hint="eastAsia" w:ascii="宋体" w:hAnsi="宋体" w:eastAsia="宋体" w:cs="宋体"/>
                <w:color w:val="auto"/>
                <w:sz w:val="24"/>
                <w:szCs w:val="24"/>
                <w:highlight w:val="none"/>
                <w:lang w:val="zh-TW" w:eastAsia="zh-TW"/>
              </w:rPr>
              <w:t>统一</w:t>
            </w:r>
            <w:r>
              <w:rPr>
                <w:rFonts w:hint="eastAsia" w:ascii="宋体" w:hAnsi="宋体" w:eastAsia="宋体" w:cs="宋体"/>
                <w:color w:val="auto"/>
                <w:sz w:val="24"/>
                <w:szCs w:val="24"/>
                <w:highlight w:val="none"/>
                <w:lang w:val="zh-TW"/>
              </w:rPr>
              <w:t>信用代码</w:t>
            </w:r>
            <w:r>
              <w:rPr>
                <w:rFonts w:hint="eastAsia" w:ascii="宋体" w:hAnsi="宋体" w:eastAsia="宋体" w:cs="宋体"/>
                <w:color w:val="auto"/>
                <w:sz w:val="24"/>
                <w:szCs w:val="24"/>
                <w:highlight w:val="none"/>
                <w:lang w:val="zh-TW" w:eastAsia="zh-CN"/>
              </w:rPr>
              <w:t>）</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059A7F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cs="宋体"/>
                <w:bCs/>
                <w:color w:val="auto"/>
                <w:sz w:val="24"/>
                <w:highlight w:val="none"/>
                <w:lang w:val="en-US" w:eastAsia="zh-CN"/>
              </w:rPr>
              <w:t>N2469021MF80575674</w:t>
            </w:r>
          </w:p>
        </w:tc>
      </w:tr>
      <w:tr w14:paraId="28136A11">
        <w:tblPrEx>
          <w:tblCellMar>
            <w:top w:w="0" w:type="dxa"/>
            <w:left w:w="108" w:type="dxa"/>
            <w:bottom w:w="0" w:type="dxa"/>
            <w:right w:w="108" w:type="dxa"/>
          </w:tblCellMar>
        </w:tblPrEx>
        <w:trPr>
          <w:trHeight w:val="467"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042009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身份证号</w:t>
            </w:r>
          </w:p>
        </w:tc>
        <w:tc>
          <w:tcPr>
            <w:tcW w:w="2592" w:type="dxa"/>
            <w:tcBorders>
              <w:top w:val="single" w:color="auto" w:sz="4" w:space="0"/>
              <w:left w:val="single" w:color="auto" w:sz="4" w:space="0"/>
              <w:bottom w:val="nil"/>
              <w:right w:val="nil"/>
            </w:tcBorders>
            <w:shd w:val="clear" w:color="auto" w:fill="FFFFFF"/>
            <w:noWrap w:val="0"/>
            <w:vAlign w:val="center"/>
          </w:tcPr>
          <w:p w14:paraId="03ADB6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bCs/>
                <w:color w:val="auto"/>
                <w:sz w:val="24"/>
                <w:highlight w:val="none"/>
                <w:lang w:val="en-US" w:eastAsia="zh-CN"/>
              </w:rPr>
              <w:t>460025197203291819</w:t>
            </w:r>
          </w:p>
        </w:tc>
        <w:tc>
          <w:tcPr>
            <w:tcW w:w="1295" w:type="dxa"/>
            <w:tcBorders>
              <w:top w:val="single" w:color="auto" w:sz="4" w:space="0"/>
              <w:left w:val="single" w:color="auto" w:sz="4" w:space="0"/>
              <w:bottom w:val="nil"/>
              <w:right w:val="nil"/>
            </w:tcBorders>
            <w:shd w:val="clear" w:color="auto" w:fill="FFFFFF"/>
            <w:noWrap w:val="0"/>
            <w:vAlign w:val="center"/>
          </w:tcPr>
          <w:p w14:paraId="3575D1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rPr>
            </w:pPr>
            <w:r>
              <w:rPr>
                <w:rFonts w:hint="eastAsia" w:ascii="宋体" w:hAnsi="宋体" w:eastAsia="宋体" w:cs="宋体"/>
                <w:color w:val="auto"/>
                <w:sz w:val="24"/>
                <w:szCs w:val="24"/>
                <w:highlight w:val="none"/>
                <w:lang w:val="zh-TW" w:eastAsia="zh-TW"/>
              </w:rPr>
              <w:t>联系方式</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79C081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cs="宋体"/>
                <w:bCs/>
                <w:color w:val="auto"/>
                <w:sz w:val="24"/>
                <w:highlight w:val="none"/>
                <w:lang w:val="en-US" w:eastAsia="zh-CN"/>
              </w:rPr>
              <w:t>19889002888</w:t>
            </w:r>
          </w:p>
        </w:tc>
      </w:tr>
      <w:tr w14:paraId="28DDAEC6">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4FA7AB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址</w:t>
            </w:r>
          </w:p>
        </w:tc>
        <w:tc>
          <w:tcPr>
            <w:tcW w:w="6405" w:type="dxa"/>
            <w:gridSpan w:val="3"/>
            <w:tcBorders>
              <w:top w:val="single" w:color="auto" w:sz="4" w:space="0"/>
              <w:left w:val="single" w:color="auto" w:sz="4" w:space="0"/>
              <w:bottom w:val="nil"/>
              <w:right w:val="single" w:color="auto" w:sz="4" w:space="0"/>
            </w:tcBorders>
            <w:shd w:val="clear" w:color="auto" w:fill="FFFFFF"/>
            <w:noWrap w:val="0"/>
            <w:vAlign w:val="center"/>
          </w:tcPr>
          <w:p w14:paraId="0E70A4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r>
              <w:rPr>
                <w:rFonts w:hint="eastAsia" w:ascii="宋体" w:hAnsi="宋体" w:cs="宋体"/>
                <w:bCs/>
                <w:color w:val="auto"/>
                <w:sz w:val="24"/>
                <w:highlight w:val="none"/>
                <w:lang w:val="en-US" w:eastAsia="zh-CN"/>
              </w:rPr>
              <w:t>定安县龙湖镇石井村委会</w:t>
            </w:r>
          </w:p>
        </w:tc>
      </w:tr>
      <w:tr w14:paraId="258C89ED">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5AA348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开户银行</w:t>
            </w:r>
          </w:p>
        </w:tc>
        <w:tc>
          <w:tcPr>
            <w:tcW w:w="6405" w:type="dxa"/>
            <w:gridSpan w:val="3"/>
            <w:tcBorders>
              <w:top w:val="single" w:color="auto" w:sz="4" w:space="0"/>
              <w:left w:val="single" w:color="auto" w:sz="4" w:space="0"/>
              <w:bottom w:val="nil"/>
              <w:right w:val="single" w:color="auto" w:sz="4" w:space="0"/>
            </w:tcBorders>
            <w:shd w:val="clear" w:color="auto" w:fill="FFFFFF"/>
            <w:noWrap w:val="0"/>
            <w:vAlign w:val="center"/>
          </w:tcPr>
          <w:p w14:paraId="51B92432">
            <w:pPr>
              <w:keepNext w:val="0"/>
              <w:keepLines w:val="0"/>
              <w:pageBreakBefore w:val="0"/>
              <w:widowControl w:val="0"/>
              <w:kinsoku/>
              <w:wordWrap/>
              <w:overflowPunct/>
              <w:topLinePunct w:val="0"/>
              <w:autoSpaceDE/>
              <w:autoSpaceDN/>
              <w:bidi w:val="0"/>
              <w:adjustRightInd/>
              <w:snapToGrid/>
              <w:spacing w:line="360" w:lineRule="auto"/>
              <w:ind w:firstLine="1440" w:firstLineChars="600"/>
              <w:textAlignment w:val="auto"/>
              <w:rPr>
                <w:rFonts w:hint="eastAsia" w:ascii="宋体" w:hAnsi="宋体" w:eastAsia="宋体" w:cs="宋体"/>
                <w:color w:val="auto"/>
                <w:sz w:val="24"/>
                <w:szCs w:val="24"/>
                <w:highlight w:val="none"/>
                <w:lang w:val="zh-TW" w:eastAsia="zh-TW"/>
              </w:rPr>
            </w:pPr>
            <w:r>
              <w:rPr>
                <w:rFonts w:hint="eastAsia" w:ascii="宋体" w:hAnsi="宋体" w:cs="宋体"/>
                <w:color w:val="auto"/>
                <w:sz w:val="24"/>
                <w:highlight w:val="none"/>
                <w:lang w:val="en-US" w:eastAsia="zh-CN"/>
              </w:rPr>
              <w:t>中国邮政储蓄银行定安县见龙路支行</w:t>
            </w:r>
          </w:p>
        </w:tc>
      </w:tr>
      <w:tr w14:paraId="1FB64011">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6C632E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银行账号</w:t>
            </w:r>
          </w:p>
        </w:tc>
        <w:tc>
          <w:tcPr>
            <w:tcW w:w="6405" w:type="dxa"/>
            <w:gridSpan w:val="3"/>
            <w:tcBorders>
              <w:top w:val="single" w:color="auto" w:sz="4" w:space="0"/>
              <w:left w:val="single" w:color="auto" w:sz="4" w:space="0"/>
              <w:bottom w:val="nil"/>
              <w:right w:val="single" w:color="auto" w:sz="4" w:space="0"/>
            </w:tcBorders>
            <w:shd w:val="clear" w:color="auto" w:fill="FFFFFF"/>
            <w:noWrap w:val="0"/>
            <w:vAlign w:val="center"/>
          </w:tcPr>
          <w:p w14:paraId="34A1FC34">
            <w:pPr>
              <w:keepNext w:val="0"/>
              <w:keepLines w:val="0"/>
              <w:pageBreakBefore w:val="0"/>
              <w:widowControl w:val="0"/>
              <w:kinsoku/>
              <w:wordWrap/>
              <w:overflowPunct/>
              <w:topLinePunct w:val="0"/>
              <w:autoSpaceDE/>
              <w:autoSpaceDN/>
              <w:bidi w:val="0"/>
              <w:adjustRightInd/>
              <w:snapToGrid/>
              <w:spacing w:line="360" w:lineRule="auto"/>
              <w:ind w:firstLine="1440" w:firstLineChars="600"/>
              <w:textAlignment w:val="auto"/>
              <w:rPr>
                <w:rFonts w:hint="eastAsia" w:ascii="宋体" w:hAnsi="宋体" w:eastAsia="宋体" w:cs="宋体"/>
                <w:color w:val="auto"/>
                <w:sz w:val="24"/>
                <w:szCs w:val="24"/>
                <w:highlight w:val="none"/>
                <w:lang w:val="zh-TW" w:eastAsia="zh-TW"/>
              </w:rPr>
            </w:pPr>
            <w:r>
              <w:rPr>
                <w:rFonts w:hint="eastAsia" w:ascii="宋体" w:hAnsi="宋体" w:cs="宋体"/>
                <w:color w:val="auto"/>
                <w:sz w:val="24"/>
                <w:highlight w:val="none"/>
                <w:lang w:val="en-US" w:eastAsia="zh-CN"/>
              </w:rPr>
              <w:t>946005010045110948</w:t>
            </w:r>
          </w:p>
        </w:tc>
      </w:tr>
      <w:tr w14:paraId="41590AB2">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nil"/>
              <w:right w:val="nil"/>
            </w:tcBorders>
            <w:shd w:val="clear" w:color="auto" w:fill="FFFFFF"/>
            <w:noWrap w:val="0"/>
            <w:vAlign w:val="center"/>
          </w:tcPr>
          <w:p w14:paraId="06AAC5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en-US" w:eastAsia="zh-CN"/>
              </w:rPr>
              <w:t>委托</w:t>
            </w:r>
            <w:r>
              <w:rPr>
                <w:rFonts w:hint="eastAsia" w:ascii="宋体" w:hAnsi="宋体" w:eastAsia="宋体" w:cs="宋体"/>
                <w:color w:val="auto"/>
                <w:sz w:val="24"/>
                <w:szCs w:val="24"/>
                <w:highlight w:val="none"/>
                <w:lang w:val="zh-TW" w:eastAsia="zh-TW"/>
              </w:rPr>
              <w:t>代理人姓名</w:t>
            </w:r>
          </w:p>
        </w:tc>
        <w:tc>
          <w:tcPr>
            <w:tcW w:w="2592" w:type="dxa"/>
            <w:tcBorders>
              <w:top w:val="single" w:color="auto" w:sz="4" w:space="0"/>
              <w:left w:val="single" w:color="auto" w:sz="4" w:space="0"/>
              <w:bottom w:val="nil"/>
              <w:right w:val="nil"/>
            </w:tcBorders>
            <w:shd w:val="clear" w:color="auto" w:fill="FFFFFF"/>
            <w:noWrap w:val="0"/>
            <w:vAlign w:val="center"/>
          </w:tcPr>
          <w:p w14:paraId="0BBB98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p>
        </w:tc>
        <w:tc>
          <w:tcPr>
            <w:tcW w:w="1295" w:type="dxa"/>
            <w:tcBorders>
              <w:top w:val="single" w:color="auto" w:sz="4" w:space="0"/>
              <w:left w:val="single" w:color="auto" w:sz="4" w:space="0"/>
              <w:bottom w:val="nil"/>
              <w:right w:val="nil"/>
            </w:tcBorders>
            <w:shd w:val="clear" w:color="auto" w:fill="FFFFFF"/>
            <w:noWrap w:val="0"/>
            <w:vAlign w:val="center"/>
          </w:tcPr>
          <w:p w14:paraId="4B63AE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联系方式</w:t>
            </w:r>
          </w:p>
        </w:tc>
        <w:tc>
          <w:tcPr>
            <w:tcW w:w="2518" w:type="dxa"/>
            <w:tcBorders>
              <w:top w:val="single" w:color="auto" w:sz="4" w:space="0"/>
              <w:left w:val="single" w:color="auto" w:sz="4" w:space="0"/>
              <w:bottom w:val="nil"/>
              <w:right w:val="single" w:color="auto" w:sz="4" w:space="0"/>
            </w:tcBorders>
            <w:shd w:val="clear" w:color="auto" w:fill="FFFFFF"/>
            <w:noWrap w:val="0"/>
            <w:vAlign w:val="center"/>
          </w:tcPr>
          <w:p w14:paraId="21E2BD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p>
        </w:tc>
      </w:tr>
      <w:tr w14:paraId="2228C146">
        <w:tblPrEx>
          <w:tblCellMar>
            <w:top w:w="0" w:type="dxa"/>
            <w:left w:w="108" w:type="dxa"/>
            <w:bottom w:w="0" w:type="dxa"/>
            <w:right w:w="108" w:type="dxa"/>
          </w:tblCellMar>
        </w:tblPrEx>
        <w:trPr>
          <w:trHeight w:val="425" w:hRule="exact"/>
          <w:jc w:val="center"/>
        </w:trPr>
        <w:tc>
          <w:tcPr>
            <w:tcW w:w="2419" w:type="dxa"/>
            <w:tcBorders>
              <w:top w:val="single" w:color="auto" w:sz="4" w:space="0"/>
              <w:left w:val="single" w:color="auto" w:sz="4" w:space="0"/>
              <w:bottom w:val="single" w:color="auto" w:sz="4" w:space="0"/>
              <w:right w:val="nil"/>
            </w:tcBorders>
            <w:shd w:val="clear" w:color="auto" w:fill="FFFFFF"/>
            <w:noWrap w:val="0"/>
            <w:vAlign w:val="center"/>
          </w:tcPr>
          <w:p w14:paraId="5A4B2C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身份证号</w:t>
            </w:r>
          </w:p>
        </w:tc>
        <w:tc>
          <w:tcPr>
            <w:tcW w:w="6405"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554D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w:t>
            </w:r>
          </w:p>
        </w:tc>
      </w:tr>
    </w:tbl>
    <w:p w14:paraId="562CFC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19B2D8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乙方（签字</w:t>
      </w:r>
      <w:r>
        <w:rPr>
          <w:rFonts w:hint="eastAsia" w:ascii="宋体" w:hAnsi="宋体" w:eastAsia="宋体" w:cs="宋体"/>
          <w:color w:val="auto"/>
          <w:sz w:val="24"/>
          <w:szCs w:val="24"/>
          <w:highlight w:val="none"/>
        </w:rPr>
        <w:t>并</w:t>
      </w:r>
      <w:r>
        <w:rPr>
          <w:rFonts w:hint="eastAsia" w:ascii="宋体" w:hAnsi="宋体" w:eastAsia="宋体" w:cs="宋体"/>
          <w:color w:val="auto"/>
          <w:sz w:val="24"/>
          <w:szCs w:val="24"/>
          <w:highlight w:val="none"/>
          <w:lang w:val="zh-TW" w:eastAsia="zh-TW"/>
        </w:rPr>
        <w:t>盖章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 xml:space="preserve">日 </w:t>
      </w:r>
    </w:p>
    <w:tbl>
      <w:tblPr>
        <w:tblStyle w:val="4"/>
        <w:tblW w:w="8824" w:type="dxa"/>
        <w:jc w:val="center"/>
        <w:tblLayout w:type="fixed"/>
        <w:tblCellMar>
          <w:top w:w="0" w:type="dxa"/>
          <w:left w:w="108" w:type="dxa"/>
          <w:bottom w:w="0" w:type="dxa"/>
          <w:right w:w="108" w:type="dxa"/>
        </w:tblCellMar>
      </w:tblPr>
      <w:tblGrid>
        <w:gridCol w:w="2432"/>
        <w:gridCol w:w="2579"/>
        <w:gridCol w:w="1308"/>
        <w:gridCol w:w="2505"/>
      </w:tblGrid>
      <w:tr w14:paraId="33ED5127">
        <w:tblPrEx>
          <w:tblCellMar>
            <w:top w:w="0" w:type="dxa"/>
            <w:left w:w="108" w:type="dxa"/>
            <w:bottom w:w="0" w:type="dxa"/>
            <w:right w:w="108" w:type="dxa"/>
          </w:tblCellMar>
        </w:tblPrEx>
        <w:trPr>
          <w:trHeight w:val="893"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180009A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rPr>
              <w:t>自然人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法定代表人</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TW" w:eastAsia="zh-TW"/>
              </w:rPr>
              <w:t>主要负责人姓名</w:t>
            </w:r>
          </w:p>
        </w:tc>
        <w:tc>
          <w:tcPr>
            <w:tcW w:w="2579" w:type="dxa"/>
            <w:tcBorders>
              <w:top w:val="single" w:color="auto" w:sz="4" w:space="0"/>
              <w:left w:val="single" w:color="auto" w:sz="4" w:space="0"/>
              <w:bottom w:val="nil"/>
              <w:right w:val="nil"/>
            </w:tcBorders>
            <w:shd w:val="clear" w:color="auto" w:fill="FFFFFF"/>
            <w:noWrap w:val="0"/>
            <w:vAlign w:val="center"/>
          </w:tcPr>
          <w:p w14:paraId="37AA1D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308" w:type="dxa"/>
            <w:tcBorders>
              <w:top w:val="single" w:color="auto" w:sz="4" w:space="0"/>
              <w:left w:val="single" w:color="auto" w:sz="4" w:space="0"/>
              <w:bottom w:val="nil"/>
              <w:right w:val="nil"/>
            </w:tcBorders>
            <w:shd w:val="clear" w:color="auto" w:fill="FFFFFF"/>
            <w:noWrap w:val="0"/>
            <w:vAlign w:val="center"/>
          </w:tcPr>
          <w:p w14:paraId="693FAD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en-US" w:eastAsia="zh-CN"/>
              </w:rPr>
              <w:t>身份证号（</w:t>
            </w:r>
            <w:r>
              <w:rPr>
                <w:rFonts w:hint="eastAsia" w:ascii="宋体" w:hAnsi="宋体" w:eastAsia="宋体" w:cs="宋体"/>
                <w:color w:val="auto"/>
                <w:sz w:val="24"/>
                <w:szCs w:val="24"/>
                <w:highlight w:val="none"/>
                <w:lang w:val="zh-TW" w:eastAsia="zh-TW"/>
              </w:rPr>
              <w:t>统一</w:t>
            </w:r>
            <w:r>
              <w:rPr>
                <w:rFonts w:hint="eastAsia" w:ascii="宋体" w:hAnsi="宋体" w:eastAsia="宋体" w:cs="宋体"/>
                <w:color w:val="auto"/>
                <w:sz w:val="24"/>
                <w:szCs w:val="24"/>
                <w:highlight w:val="none"/>
                <w:lang w:val="zh-TW"/>
              </w:rPr>
              <w:t>信用代码</w:t>
            </w:r>
            <w:r>
              <w:rPr>
                <w:rFonts w:hint="eastAsia" w:ascii="宋体" w:hAnsi="宋体" w:eastAsia="宋体" w:cs="宋体"/>
                <w:color w:val="auto"/>
                <w:sz w:val="24"/>
                <w:szCs w:val="24"/>
                <w:highlight w:val="none"/>
                <w:lang w:val="zh-TW" w:eastAsia="zh-CN"/>
              </w:rPr>
              <w:t>）</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31F3C4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01FFDEDD">
        <w:tblPrEx>
          <w:tblCellMar>
            <w:top w:w="0" w:type="dxa"/>
            <w:left w:w="108" w:type="dxa"/>
            <w:bottom w:w="0" w:type="dxa"/>
            <w:right w:w="108" w:type="dxa"/>
          </w:tblCellMar>
        </w:tblPrEx>
        <w:trPr>
          <w:trHeight w:val="408"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719A25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身份证号</w:t>
            </w:r>
          </w:p>
        </w:tc>
        <w:tc>
          <w:tcPr>
            <w:tcW w:w="2579" w:type="dxa"/>
            <w:tcBorders>
              <w:top w:val="single" w:color="auto" w:sz="4" w:space="0"/>
              <w:left w:val="single" w:color="auto" w:sz="4" w:space="0"/>
              <w:bottom w:val="nil"/>
              <w:right w:val="nil"/>
            </w:tcBorders>
            <w:shd w:val="clear" w:color="auto" w:fill="FFFFFF"/>
            <w:noWrap w:val="0"/>
            <w:vAlign w:val="center"/>
          </w:tcPr>
          <w:p w14:paraId="7ADE96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en-US" w:eastAsia="zh-CN" w:bidi="ar-SA"/>
              </w:rPr>
            </w:pPr>
          </w:p>
        </w:tc>
        <w:tc>
          <w:tcPr>
            <w:tcW w:w="1308" w:type="dxa"/>
            <w:tcBorders>
              <w:top w:val="single" w:color="auto" w:sz="4" w:space="0"/>
              <w:left w:val="single" w:color="auto" w:sz="4" w:space="0"/>
              <w:bottom w:val="nil"/>
              <w:right w:val="nil"/>
            </w:tcBorders>
            <w:shd w:val="clear" w:color="auto" w:fill="FFFFFF"/>
            <w:noWrap w:val="0"/>
            <w:vAlign w:val="center"/>
          </w:tcPr>
          <w:p w14:paraId="78149C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2"/>
                <w:sz w:val="24"/>
                <w:szCs w:val="24"/>
                <w:highlight w:val="none"/>
                <w:lang w:val="zh-TW" w:eastAsia="zh-CN" w:bidi="ar-SA"/>
              </w:rPr>
            </w:pPr>
            <w:r>
              <w:rPr>
                <w:rFonts w:hint="eastAsia" w:ascii="宋体" w:hAnsi="宋体" w:eastAsia="宋体" w:cs="宋体"/>
                <w:color w:val="auto"/>
                <w:sz w:val="24"/>
                <w:szCs w:val="24"/>
                <w:highlight w:val="none"/>
                <w:lang w:val="zh-TW" w:eastAsia="zh-TW"/>
              </w:rPr>
              <w:t>联系方式</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6995DF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2A0864F9">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1C646C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TW" w:eastAsia="zh-TW"/>
              </w:rPr>
              <w:t>址</w:t>
            </w:r>
          </w:p>
        </w:tc>
        <w:tc>
          <w:tcPr>
            <w:tcW w:w="6392" w:type="dxa"/>
            <w:gridSpan w:val="3"/>
            <w:tcBorders>
              <w:top w:val="single" w:color="auto" w:sz="4" w:space="0"/>
              <w:left w:val="single" w:color="auto" w:sz="4" w:space="0"/>
              <w:bottom w:val="nil"/>
              <w:right w:val="single" w:color="auto" w:sz="4" w:space="0"/>
            </w:tcBorders>
            <w:shd w:val="clear" w:color="auto" w:fill="FFFFFF"/>
            <w:noWrap w:val="0"/>
            <w:vAlign w:val="center"/>
          </w:tcPr>
          <w:p w14:paraId="05A9E3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0D6C3337">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3CB844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开户银行</w:t>
            </w:r>
          </w:p>
        </w:tc>
        <w:tc>
          <w:tcPr>
            <w:tcW w:w="6392" w:type="dxa"/>
            <w:gridSpan w:val="3"/>
            <w:tcBorders>
              <w:top w:val="single" w:color="auto" w:sz="4" w:space="0"/>
              <w:left w:val="single" w:color="auto" w:sz="4" w:space="0"/>
              <w:bottom w:val="nil"/>
              <w:right w:val="single" w:color="auto" w:sz="4" w:space="0"/>
            </w:tcBorders>
            <w:shd w:val="clear" w:color="auto" w:fill="FFFFFF"/>
            <w:noWrap w:val="0"/>
            <w:vAlign w:val="center"/>
          </w:tcPr>
          <w:p w14:paraId="0CF379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rPr>
              <w:t xml:space="preserve">             </w:t>
            </w:r>
          </w:p>
        </w:tc>
      </w:tr>
      <w:tr w14:paraId="3B035468">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587B03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银行账号</w:t>
            </w:r>
          </w:p>
        </w:tc>
        <w:tc>
          <w:tcPr>
            <w:tcW w:w="6392" w:type="dxa"/>
            <w:gridSpan w:val="3"/>
            <w:tcBorders>
              <w:top w:val="single" w:color="auto" w:sz="4" w:space="0"/>
              <w:left w:val="single" w:color="auto" w:sz="4" w:space="0"/>
              <w:bottom w:val="nil"/>
              <w:right w:val="single" w:color="auto" w:sz="4" w:space="0"/>
            </w:tcBorders>
            <w:shd w:val="clear" w:color="auto" w:fill="FFFFFF"/>
            <w:noWrap w:val="0"/>
            <w:vAlign w:val="center"/>
          </w:tcPr>
          <w:p w14:paraId="45BBFA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p>
        </w:tc>
      </w:tr>
      <w:tr w14:paraId="487F26C6">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nil"/>
              <w:right w:val="nil"/>
            </w:tcBorders>
            <w:shd w:val="clear" w:color="auto" w:fill="FFFFFF"/>
            <w:noWrap w:val="0"/>
            <w:vAlign w:val="center"/>
          </w:tcPr>
          <w:p w14:paraId="39C701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en-US" w:eastAsia="zh-CN"/>
              </w:rPr>
              <w:t>委托</w:t>
            </w:r>
            <w:r>
              <w:rPr>
                <w:rFonts w:hint="eastAsia" w:ascii="宋体" w:hAnsi="宋体" w:eastAsia="宋体" w:cs="宋体"/>
                <w:color w:val="auto"/>
                <w:sz w:val="24"/>
                <w:szCs w:val="24"/>
                <w:highlight w:val="none"/>
                <w:lang w:val="zh-TW" w:eastAsia="zh-TW"/>
              </w:rPr>
              <w:t>代理人姓名</w:t>
            </w:r>
          </w:p>
        </w:tc>
        <w:tc>
          <w:tcPr>
            <w:tcW w:w="2579" w:type="dxa"/>
            <w:tcBorders>
              <w:top w:val="single" w:color="auto" w:sz="4" w:space="0"/>
              <w:left w:val="single" w:color="auto" w:sz="4" w:space="0"/>
              <w:bottom w:val="nil"/>
              <w:right w:val="nil"/>
            </w:tcBorders>
            <w:shd w:val="clear" w:color="auto" w:fill="FFFFFF"/>
            <w:noWrap w:val="0"/>
            <w:vAlign w:val="center"/>
          </w:tcPr>
          <w:p w14:paraId="12CA92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c>
          <w:tcPr>
            <w:tcW w:w="1308" w:type="dxa"/>
            <w:tcBorders>
              <w:top w:val="single" w:color="auto" w:sz="4" w:space="0"/>
              <w:left w:val="single" w:color="auto" w:sz="4" w:space="0"/>
              <w:bottom w:val="nil"/>
              <w:right w:val="nil"/>
            </w:tcBorders>
            <w:shd w:val="clear" w:color="auto" w:fill="FFFFFF"/>
            <w:noWrap w:val="0"/>
            <w:vAlign w:val="center"/>
          </w:tcPr>
          <w:p w14:paraId="50FA49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联系方式</w:t>
            </w:r>
          </w:p>
        </w:tc>
        <w:tc>
          <w:tcPr>
            <w:tcW w:w="2505" w:type="dxa"/>
            <w:tcBorders>
              <w:top w:val="single" w:color="auto" w:sz="4" w:space="0"/>
              <w:left w:val="single" w:color="auto" w:sz="4" w:space="0"/>
              <w:bottom w:val="nil"/>
              <w:right w:val="single" w:color="auto" w:sz="4" w:space="0"/>
            </w:tcBorders>
            <w:shd w:val="clear" w:color="auto" w:fill="FFFFFF"/>
            <w:noWrap w:val="0"/>
            <w:vAlign w:val="center"/>
          </w:tcPr>
          <w:p w14:paraId="135046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r w14:paraId="487E9161">
        <w:tblPrEx>
          <w:tblCellMar>
            <w:top w:w="0" w:type="dxa"/>
            <w:left w:w="108" w:type="dxa"/>
            <w:bottom w:w="0" w:type="dxa"/>
            <w:right w:w="108" w:type="dxa"/>
          </w:tblCellMar>
        </w:tblPrEx>
        <w:trPr>
          <w:trHeight w:val="425" w:hRule="exact"/>
          <w:jc w:val="center"/>
        </w:trPr>
        <w:tc>
          <w:tcPr>
            <w:tcW w:w="2432" w:type="dxa"/>
            <w:tcBorders>
              <w:top w:val="single" w:color="auto" w:sz="4" w:space="0"/>
              <w:left w:val="single" w:color="auto" w:sz="4" w:space="0"/>
              <w:bottom w:val="single" w:color="auto" w:sz="4" w:space="0"/>
              <w:right w:val="nil"/>
            </w:tcBorders>
            <w:shd w:val="clear" w:color="auto" w:fill="FFFFFF"/>
            <w:noWrap w:val="0"/>
            <w:vAlign w:val="center"/>
          </w:tcPr>
          <w:p w14:paraId="7FDC6C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身份证号</w:t>
            </w:r>
          </w:p>
        </w:tc>
        <w:tc>
          <w:tcPr>
            <w:tcW w:w="6392" w:type="dxa"/>
            <w:gridSpan w:val="3"/>
            <w:tcBorders>
              <w:top w:val="single" w:color="auto" w:sz="4" w:space="0"/>
              <w:left w:val="single" w:color="auto" w:sz="4" w:space="0"/>
              <w:bottom w:val="single" w:color="auto" w:sz="4" w:space="0"/>
              <w:right w:val="single" w:color="auto" w:sz="4" w:space="0"/>
            </w:tcBorders>
            <w:shd w:val="clear" w:color="auto" w:fill="FFFFFF"/>
            <w:noWrap w:val="0"/>
            <w:vAlign w:val="center"/>
          </w:tcPr>
          <w:p w14:paraId="018A0E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rPr>
            </w:pPr>
          </w:p>
        </w:tc>
      </w:tr>
    </w:tbl>
    <w:p w14:paraId="406B7F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lang w:val="zh-TW" w:eastAsia="zh-TW"/>
        </w:rPr>
      </w:pPr>
    </w:p>
    <w:p w14:paraId="5CF3B4E1">
      <w:pPr>
        <w:pStyle w:val="3"/>
        <w:rPr>
          <w:rFonts w:hint="eastAsia" w:ascii="宋体" w:hAnsi="宋体" w:eastAsia="宋体" w:cs="宋体"/>
          <w:b/>
          <w:bCs/>
          <w:color w:val="auto"/>
          <w:sz w:val="24"/>
          <w:szCs w:val="24"/>
          <w:highlight w:val="none"/>
          <w:lang w:val="zh-TW" w:eastAsia="zh-TW"/>
        </w:rPr>
      </w:pPr>
    </w:p>
    <w:p w14:paraId="01B06C2B">
      <w:pPr>
        <w:pStyle w:val="3"/>
        <w:rPr>
          <w:rFonts w:hint="eastAsia" w:ascii="宋体" w:hAnsi="宋体" w:eastAsia="宋体" w:cs="宋体"/>
          <w:b/>
          <w:bCs/>
          <w:color w:val="auto"/>
          <w:sz w:val="24"/>
          <w:szCs w:val="24"/>
          <w:highlight w:val="none"/>
          <w:lang w:val="zh-TW" w:eastAsia="zh-TW"/>
        </w:rPr>
      </w:pPr>
    </w:p>
    <w:p w14:paraId="13BA8830">
      <w:pPr>
        <w:pStyle w:val="3"/>
        <w:rPr>
          <w:rFonts w:hint="eastAsia" w:ascii="宋体" w:hAnsi="宋体" w:eastAsia="宋体" w:cs="宋体"/>
          <w:b/>
          <w:bCs/>
          <w:color w:val="auto"/>
          <w:sz w:val="24"/>
          <w:szCs w:val="24"/>
          <w:highlight w:val="none"/>
          <w:lang w:val="zh-TW" w:eastAsia="zh-TW"/>
        </w:rPr>
      </w:pPr>
    </w:p>
    <w:p w14:paraId="3C1144B9">
      <w:pPr>
        <w:pStyle w:val="3"/>
        <w:rPr>
          <w:rFonts w:hint="eastAsia" w:ascii="宋体" w:hAnsi="宋体" w:eastAsia="宋体" w:cs="宋体"/>
          <w:b/>
          <w:bCs/>
          <w:color w:val="auto"/>
          <w:sz w:val="24"/>
          <w:szCs w:val="24"/>
          <w:highlight w:val="none"/>
          <w:lang w:val="zh-TW" w:eastAsia="zh-TW"/>
        </w:rPr>
      </w:pPr>
    </w:p>
    <w:p w14:paraId="305A53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rPr>
      </w:pPr>
      <w:r>
        <w:rPr>
          <w:rFonts w:hint="eastAsia" w:ascii="宋体" w:hAnsi="宋体" w:eastAsia="宋体" w:cs="宋体"/>
          <w:b/>
          <w:bCs/>
          <w:color w:val="auto"/>
          <w:sz w:val="24"/>
          <w:szCs w:val="24"/>
          <w:highlight w:val="none"/>
        </w:rPr>
        <w:t>政府</w:t>
      </w:r>
      <w:r>
        <w:rPr>
          <w:rFonts w:hint="eastAsia" w:ascii="宋体" w:hAnsi="宋体" w:eastAsia="宋体" w:cs="宋体"/>
          <w:b/>
          <w:bCs/>
          <w:color w:val="auto"/>
          <w:sz w:val="24"/>
          <w:szCs w:val="24"/>
          <w:highlight w:val="none"/>
          <w:lang w:val="zh-TW" w:eastAsia="zh-TW"/>
        </w:rPr>
        <w:t>管理部门备案意见</w:t>
      </w:r>
      <w:r>
        <w:rPr>
          <w:rFonts w:hint="eastAsia" w:ascii="宋体" w:hAnsi="宋体" w:eastAsia="宋体" w:cs="宋体"/>
          <w:b/>
          <w:bCs/>
          <w:color w:val="auto"/>
          <w:sz w:val="24"/>
          <w:szCs w:val="24"/>
          <w:highlight w:val="none"/>
          <w:lang w:val="zh-TW"/>
        </w:rPr>
        <w:t>（</w:t>
      </w:r>
      <w:r>
        <w:rPr>
          <w:rFonts w:hint="eastAsia" w:ascii="宋体" w:hAnsi="宋体" w:eastAsia="宋体" w:cs="宋体"/>
          <w:b/>
          <w:bCs/>
          <w:color w:val="auto"/>
          <w:sz w:val="24"/>
          <w:szCs w:val="24"/>
          <w:highlight w:val="none"/>
        </w:rPr>
        <w:t>盖章</w:t>
      </w:r>
      <w:r>
        <w:rPr>
          <w:rFonts w:hint="eastAsia" w:ascii="宋体" w:hAnsi="宋体" w:eastAsia="宋体" w:cs="宋体"/>
          <w:b/>
          <w:bCs/>
          <w:color w:val="auto"/>
          <w:sz w:val="24"/>
          <w:szCs w:val="24"/>
          <w:highlight w:val="none"/>
          <w:lang w:val="zh-TW"/>
        </w:rPr>
        <w:t>）</w:t>
      </w:r>
    </w:p>
    <w:p w14:paraId="72CD3C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备案人：</w:t>
      </w:r>
      <w:r>
        <w:rPr>
          <w:rFonts w:hint="eastAsia" w:ascii="宋体" w:hAnsi="宋体" w:eastAsia="宋体" w:cs="宋体"/>
          <w:color w:val="auto"/>
          <w:sz w:val="24"/>
          <w:szCs w:val="24"/>
          <w:highlight w:val="none"/>
          <w:u w:val="single"/>
        </w:rPr>
        <w:t xml:space="preserve">                              </w:t>
      </w:r>
    </w:p>
    <w:p w14:paraId="401A3D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备案日期：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日</w:t>
      </w:r>
    </w:p>
    <w:p w14:paraId="625252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p>
    <w:p w14:paraId="325DC1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b/>
          <w:bCs/>
          <w:color w:val="auto"/>
          <w:sz w:val="24"/>
          <w:szCs w:val="24"/>
          <w:highlight w:val="none"/>
          <w:lang w:val="zh-TW" w:eastAsia="zh-TW"/>
        </w:rPr>
        <w:t>鉴 证 方（</w:t>
      </w:r>
      <w:r>
        <w:rPr>
          <w:rFonts w:hint="eastAsia" w:ascii="宋体" w:hAnsi="宋体" w:eastAsia="宋体" w:cs="宋体"/>
          <w:b/>
          <w:bCs/>
          <w:color w:val="auto"/>
          <w:sz w:val="24"/>
          <w:szCs w:val="24"/>
          <w:highlight w:val="none"/>
        </w:rPr>
        <w:t>盖</w:t>
      </w:r>
      <w:r>
        <w:rPr>
          <w:rFonts w:hint="eastAsia" w:ascii="宋体" w:hAnsi="宋体" w:eastAsia="宋体" w:cs="宋体"/>
          <w:b/>
          <w:bCs/>
          <w:color w:val="auto"/>
          <w:sz w:val="24"/>
          <w:szCs w:val="24"/>
          <w:highlight w:val="none"/>
          <w:lang w:val="zh-TW" w:eastAsia="zh-TW"/>
        </w:rPr>
        <w:t>章）</w:t>
      </w:r>
      <w:r>
        <w:rPr>
          <w:rFonts w:hint="eastAsia" w:ascii="宋体" w:hAnsi="宋体" w:eastAsia="宋体" w:cs="宋体"/>
          <w:b/>
          <w:bCs/>
          <w:color w:val="auto"/>
          <w:sz w:val="24"/>
          <w:szCs w:val="24"/>
          <w:highlight w:val="none"/>
          <w:lang w:val="zh-TW"/>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定安农村产权交易中心</w:t>
      </w:r>
      <w:r>
        <w:rPr>
          <w:rFonts w:hint="eastAsia" w:ascii="宋体" w:hAnsi="宋体" w:eastAsia="宋体" w:cs="宋体"/>
          <w:color w:val="auto"/>
          <w:sz w:val="24"/>
          <w:szCs w:val="24"/>
          <w:highlight w:val="none"/>
          <w:u w:val="single"/>
        </w:rPr>
        <w:t xml:space="preserve">               </w:t>
      </w:r>
    </w:p>
    <w:p w14:paraId="18EFDF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地　　址：</w:t>
      </w:r>
      <w:r>
        <w:rPr>
          <w:rFonts w:hint="eastAsia" w:ascii="宋体" w:hAnsi="宋体" w:eastAsia="宋体" w:cs="宋体"/>
          <w:color w:val="auto"/>
          <w:sz w:val="24"/>
          <w:szCs w:val="24"/>
          <w:highlight w:val="none"/>
          <w:u w:val="single"/>
        </w:rPr>
        <w:t xml:space="preserve">                  </w:t>
      </w:r>
    </w:p>
    <w:p w14:paraId="738FDA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zh-TW" w:eastAsia="zh-TW"/>
        </w:rPr>
        <w:t>联系</w:t>
      </w:r>
      <w:r>
        <w:rPr>
          <w:rFonts w:hint="eastAsia" w:ascii="宋体" w:hAnsi="宋体" w:eastAsia="宋体" w:cs="宋体"/>
          <w:color w:val="auto"/>
          <w:sz w:val="24"/>
          <w:szCs w:val="24"/>
          <w:highlight w:val="none"/>
        </w:rPr>
        <w:t>人及联系</w:t>
      </w:r>
      <w:r>
        <w:rPr>
          <w:rFonts w:hint="eastAsia" w:ascii="宋体" w:hAnsi="宋体" w:eastAsia="宋体" w:cs="宋体"/>
          <w:color w:val="auto"/>
          <w:sz w:val="24"/>
          <w:szCs w:val="24"/>
          <w:highlight w:val="none"/>
          <w:lang w:val="zh-TW" w:eastAsia="zh-TW"/>
        </w:rPr>
        <w:t>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616DFF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TW" w:eastAsia="zh-TW"/>
        </w:rPr>
      </w:pPr>
      <w:r>
        <w:rPr>
          <w:rFonts w:hint="eastAsia" w:ascii="宋体" w:hAnsi="宋体" w:eastAsia="宋体" w:cs="宋体"/>
          <w:color w:val="auto"/>
          <w:sz w:val="24"/>
          <w:szCs w:val="24"/>
          <w:highlight w:val="none"/>
          <w:lang w:val="zh-TW" w:eastAsia="zh-TW"/>
        </w:rPr>
        <w:t>鉴证日期：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val="zh-TW" w:eastAsia="zh-TW"/>
        </w:rPr>
        <w:t>日</w:t>
      </w:r>
    </w:p>
    <w:p w14:paraId="3BC18E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highlight w:val="none"/>
        </w:rPr>
      </w:pPr>
    </w:p>
    <w:p w14:paraId="4E8FFCDE">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p>
    <w:p w14:paraId="614CAAF6">
      <w:pPr>
        <w:pStyle w:val="3"/>
        <w:keepNext w:val="0"/>
        <w:keepLines w:val="0"/>
        <w:pageBreakBefore w:val="0"/>
        <w:widowControl w:val="0"/>
        <w:kinsoku/>
        <w:wordWrap/>
        <w:overflowPunct/>
        <w:topLinePunct w:val="0"/>
        <w:autoSpaceDE/>
        <w:autoSpaceDN/>
        <w:bidi w:val="0"/>
        <w:adjustRightInd/>
        <w:snapToGrid/>
        <w:spacing w:line="360" w:lineRule="auto"/>
        <w:ind w:firstLine="0"/>
        <w:textAlignment w:val="auto"/>
        <w:rPr>
          <w:rFonts w:hint="eastAsia" w:ascii="宋体" w:hAnsi="宋体" w:eastAsia="宋体" w:cs="宋体"/>
          <w:color w:val="auto"/>
          <w:sz w:val="24"/>
          <w:szCs w:val="24"/>
          <w:highlight w:val="none"/>
        </w:rPr>
      </w:pPr>
    </w:p>
    <w:p w14:paraId="3FD882E4">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yODVmMWQxYjhkMmI1Y2IyN2JlYjJjYmY1N2QwMTgifQ=="/>
  </w:docVars>
  <w:rsids>
    <w:rsidRoot w:val="6B910ACF"/>
    <w:rsid w:val="01341CD2"/>
    <w:rsid w:val="10727C56"/>
    <w:rsid w:val="1588119E"/>
    <w:rsid w:val="1F660D7B"/>
    <w:rsid w:val="1F7D2063"/>
    <w:rsid w:val="21A272FA"/>
    <w:rsid w:val="295F1835"/>
    <w:rsid w:val="2C0F7225"/>
    <w:rsid w:val="337E376B"/>
    <w:rsid w:val="33823CF9"/>
    <w:rsid w:val="338F2773"/>
    <w:rsid w:val="39A16152"/>
    <w:rsid w:val="42C077B1"/>
    <w:rsid w:val="46F22F40"/>
    <w:rsid w:val="4D4C14F3"/>
    <w:rsid w:val="5863252B"/>
    <w:rsid w:val="59CF119B"/>
    <w:rsid w:val="672F33BC"/>
    <w:rsid w:val="6B910ACF"/>
    <w:rsid w:val="74CF63BC"/>
    <w:rsid w:val="75FE27A1"/>
    <w:rsid w:val="77BA06F8"/>
    <w:rsid w:val="79F647CF"/>
    <w:rsid w:val="7ED23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rFonts w:ascii="Verdana" w:hAnsi="Verdana"/>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3656</Words>
  <Characters>3796</Characters>
  <Lines>0</Lines>
  <Paragraphs>0</Paragraphs>
  <TotalTime>26</TotalTime>
  <ScaleCrop>false</ScaleCrop>
  <LinksUpToDate>false</LinksUpToDate>
  <CharactersWithSpaces>4990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2024-04-21T02:41:00Z</dcterms:created>
  <dc:creator>莫海莹</dc:creator>
  <cp:lastModifiedBy>Little康</cp:lastModifiedBy>
  <dcterms:modified xsi:type="dcterms:W3CDTF">2026-10-09T09:08:43Z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54E7021A453348CE86F67138A39D3DFE_11</vt:lpwstr>
  </property>
  <property fmtid="{D5CDD505-2E9C-101B-9397-08002B2CF9AE}" pid="4" name="KSOTemplateDocerSaveRecord">
    <vt:lpwstr>eyJoZGlkIjoiNDFiZjI1NWZjNmJmZWNhNjNhMDc4NzA4MWIxZTUyMGMiLCJ1c2VySWQiOiIzMzA0MzI3NjEifQ==</vt:lpwstr>
  </property>
</Properties>
</file>