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4454"/>
      <w:bookmarkStart w:id="2" w:name="_Toc21762"/>
      <w:bookmarkStart w:id="3" w:name="_Toc15737"/>
      <w:bookmarkStart w:id="4" w:name="_Toc32320"/>
      <w:bookmarkStart w:id="5" w:name="_Toc20910"/>
      <w:bookmarkStart w:id="6" w:name="_Toc11918"/>
      <w:bookmarkStart w:id="7" w:name="_Toc21422"/>
      <w:bookmarkStart w:id="8" w:name="_Toc29002"/>
      <w:bookmarkStart w:id="9" w:name="_Toc24727"/>
      <w:bookmarkStart w:id="10" w:name="_Toc12789"/>
      <w:bookmarkStart w:id="11" w:name="_Toc20033"/>
      <w:bookmarkStart w:id="12" w:name="_Toc7615"/>
      <w:bookmarkStart w:id="13" w:name="_Toc8396"/>
      <w:bookmarkStart w:id="14" w:name="_Toc13462"/>
      <w:bookmarkStart w:id="15" w:name="_Toc2571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琼中黎族苗族自治县地方国营新市农场10队橡胶基地53.97亩（采伐蓄积量436.7m³）生产性生物资产橡胶木材出售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152200</w:t>
      </w:r>
      <w:r>
        <w:rPr>
          <w:rFonts w:hint="eastAsia" w:ascii="新宋体" w:hAnsi="新宋体" w:eastAsia="新宋体" w:cs="Times New Roman"/>
          <w:b/>
          <w:bCs/>
          <w:sz w:val="28"/>
          <w:szCs w:val="28"/>
          <w:lang w:val="en-US" w:eastAsia="zh-CN"/>
        </w:rPr>
        <w:t>元（含税）。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500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10-30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pageBreakBefore w:val="0"/>
        <w:widowControl w:val="0"/>
        <w:kinsoku/>
        <w:wordWrap/>
        <w:overflowPunct/>
        <w:topLinePunct w:val="0"/>
        <w:autoSpaceDE/>
        <w:autoSpaceDN/>
        <w:bidi w:val="0"/>
        <w:adjustRightInd/>
        <w:spacing w:line="440" w:lineRule="exact"/>
        <w:textAlignment w:val="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4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琼中黎族苗族自治县地方国营新市农场10队橡胶基地53.97亩（采伐蓄积量436.7m³）生产性生物资产橡胶木材出售</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琼中黎族苗族自治县地方国营新市农场10队橡胶基地53.97亩（采伐蓄积量436.7m³）生产性生物资产橡胶木材出售</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琼中黎族苗族自治县地方国营新市农场10队橡胶基地53.97亩（采伐蓄积量436.7m³）生产性生物资产橡胶木材出售</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4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琼中黎族苗族自治县地方国营新市农场10队橡胶基地53.97亩（采伐蓄积量436.7m³）生产性生物资产橡胶木材出售</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29841"/>
      <w:bookmarkStart w:id="29" w:name="_Toc13094"/>
      <w:bookmarkStart w:id="30" w:name="_Toc32101"/>
      <w:bookmarkStart w:id="31" w:name="_Toc4580"/>
      <w:bookmarkStart w:id="32" w:name="_Toc14469"/>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琼中黎族苗族自治县地方国营新市农场10队橡胶基地53.97亩（采伐蓄积量436.7m³）生产性生物资产橡胶木材出售交易公示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sz w:val="28"/>
          <w:szCs w:val="28"/>
          <w:lang w:val="en-US" w:eastAsia="zh-CN"/>
        </w:rPr>
        <w:t>琼中黎族苗族自治县地方国营新市农场</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bookmarkStart w:id="36" w:name="_GoBack"/>
      <w:r>
        <w:rPr>
          <w:rFonts w:hint="eastAsia" w:asciiTheme="minorEastAsia" w:hAnsiTheme="minorEastAsia" w:cstheme="minorEastAsia"/>
          <w:b/>
          <w:bCs/>
          <w:sz w:val="28"/>
          <w:szCs w:val="28"/>
          <w:u w:val="single"/>
          <w:lang w:val="en-US" w:eastAsia="zh-CN"/>
        </w:rPr>
        <w:t>琼中黎族苗族自治县地方国营新市农场10队橡胶基地53.97亩（采伐蓄积量436.7m³）生产性生物资产橡胶木材出售</w:t>
      </w:r>
      <w:bookmarkEnd w:id="36"/>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琼中黎族苗族自治县地方国营新市农场10队橡胶基地53.97亩（采伐蓄积量436.7m³）生产性生物资产橡胶木材出售</w:t>
      </w:r>
    </w:p>
    <w:p w14:paraId="5B4B37A6">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转让</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琼中黎族苗族自治县地方国营新市农场</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转让</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53.97亩（采伐蓄积量436.7m³）</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cstheme="minorEastAsia"/>
          <w:sz w:val="28"/>
          <w:szCs w:val="28"/>
          <w:lang w:val="en-US" w:eastAsia="zh-CN"/>
        </w:rPr>
        <w:t>转让</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282624元/年（含税）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68000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一次性支付，全部交易价款进场结算。</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、0898-86221189（监督举报电话）</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DB2598"/>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6807</Words>
  <Characters>7294</Characters>
  <Lines>59</Lines>
  <Paragraphs>16</Paragraphs>
  <TotalTime>3</TotalTime>
  <ScaleCrop>false</ScaleCrop>
  <LinksUpToDate>false</LinksUpToDate>
  <CharactersWithSpaces>7789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2026-10-21T08:08:05Z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9F5C35C4AF614F0D849B6BA60B89C683_13</vt:lpwstr>
  </property>
  <property fmtid="{D5CDD505-2E9C-101B-9397-08002B2CF9AE}" pid="4" name="KSOTemplateDocerSaveRecord">
    <vt:lpwstr>eyJoZGlkIjoiMTIwOWMyZmIyYjc5ZjRhZWZlYTZlOGJlMWFiNGU5MDYiLCJ1c2VySWQiOiIxNjg0NzAxOTk1In0=</vt:lpwstr>
  </property>
</Properties>
</file>