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20910"/>
      <w:bookmarkStart w:id="2" w:name="_Toc15737"/>
      <w:bookmarkStart w:id="3" w:name="_Toc11918"/>
      <w:bookmarkStart w:id="4" w:name="_Toc32320"/>
      <w:bookmarkStart w:id="5" w:name="_Toc21762"/>
      <w:bookmarkStart w:id="6" w:name="_Toc21422"/>
      <w:bookmarkStart w:id="7" w:name="_Toc24454"/>
      <w:bookmarkStart w:id="8" w:name="_Toc12789"/>
      <w:bookmarkStart w:id="9" w:name="_Toc13462"/>
      <w:bookmarkStart w:id="10" w:name="_Toc20033"/>
      <w:bookmarkStart w:id="11" w:name="_Toc7615"/>
      <w:bookmarkStart w:id="12" w:name="_Toc25712"/>
      <w:bookmarkStart w:id="13" w:name="_Toc24068"/>
      <w:bookmarkStart w:id="14" w:name="_Toc29002"/>
      <w:bookmarkStart w:id="15" w:name="_Toc8396"/>
      <w:bookmarkStart w:id="16" w:name="_Toc24727"/>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（4）企业内部决议（加盖公章）；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（5）打款证明。[信息技术服务费、交易保证金(如需缴纳情况)]</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（1）法人身份证复印件（正反面，签字按手印）；</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highlight w:val="none"/>
          <w:u w:val="none"/>
          <w:lang w:val="en-US" w:eastAsia="zh-CN"/>
        </w:rPr>
        <w:t>一、</w:t>
      </w:r>
      <w:r>
        <w:rPr>
          <w:rFonts w:hint="eastAsia" w:ascii="方正仿宋_GB2312" w:hAnsi="方正仿宋_GB2312" w:eastAsia="方正仿宋_GB2312" w:cs="方正仿宋_GB2312"/>
          <w:b/>
          <w:bCs/>
          <w:sz w:val="28"/>
          <w:szCs w:val="28"/>
          <w:highlight w:val="none"/>
          <w:u w:val="single"/>
          <w:lang w:val="en-US" w:eastAsia="zh-CN"/>
        </w:rPr>
        <w:t>道学村委会旧办公室55平方米房顶(A)</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凡参加平台网络竞价的竞买方必须遵守本交易须知、平台有关交易规则以及有关法律法规。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，以下简称“平台”）为指定的交易平台，竞买方应通过平台参与标的竞拍活动。</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转出</w:t>
      </w:r>
      <w:r>
        <w:rPr>
          <w:rFonts w:hint="eastAsia" w:ascii="方正仿宋_GB2312" w:hAnsi="方正仿宋_GB2312" w:eastAsia="方正仿宋_GB2312" w:cs="方正仿宋_GB2312"/>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rPr>
        <w:t>竞买申请方可通过平台图片、文字描述、附件材料或按照交易公告指定的时间进行现场踏勘了解标的，对标的现状有异议的，应在提交竞买报名前提出书面意见。对竞价成功后的《</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》及合同的签署均无异议。</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rPr>
        <w:t>竞买申请方一旦提交竞买报名，即视为其已完全了解标的物的相关情况、认可标的交易公告及附件的全部内容、对标的现状无异议、同意遵守平台有关交易规则和交易须知。</w:t>
      </w:r>
    </w:p>
    <w:p>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竞买申请方应当于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11</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 xml:space="preserve">17：00 </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署并向平台提交本次网络竞价《网络竞价须知》《网络竞价承诺函》等竞价文件，并交纳信息技术服务费（文书费）300元及交易保证金后，由平台审核，竞买申请方必须用本人的银行账户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pPr>
        <w:spacing w:line="480" w:lineRule="exact"/>
        <w:ind w:firstLineChars="200"/>
        <w:jc w:val="both"/>
        <w:rPr>
          <w:rFonts w:hint="eastAsia" w:ascii="方正仿宋_GB2312" w:hAnsi="方正仿宋_GB2312" w:eastAsia="方正仿宋_GB2312" w:cs="方正仿宋_GB2312"/>
          <w:b/>
          <w:bCs/>
          <w:sz w:val="28"/>
          <w:szCs w:val="28"/>
        </w:rPr>
      </w:pPr>
    </w:p>
    <w:p>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rPr>
        <w:t>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rPr>
        <w:t>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三、竞买方办理竞拍登记手续和交易保证金交纳，经资格确认后，竞买方应于网络竞价活动开始前，登录平台网站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w:t>
      </w:r>
      <w:r>
        <w:rPr>
          <w:rFonts w:hint="eastAsia" w:ascii="方正仿宋_GB2312" w:hAnsi="方正仿宋_GB2312" w:eastAsia="方正仿宋_GB2312" w:cs="方正仿宋_GB2312"/>
          <w:b w:val="0"/>
          <w:bCs w:val="0"/>
          <w:sz w:val="28"/>
          <w:szCs w:val="28"/>
        </w:rPr>
        <w:t>本次网络竞价标的起拍价为人民币</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color w:val="auto"/>
          <w:sz w:val="28"/>
          <w:szCs w:val="28"/>
          <w:highlight w:val="none"/>
          <w:u w:val="single"/>
          <w:lang w:val="en-US" w:eastAsia="zh-CN"/>
        </w:rPr>
        <w:t>12000</w:t>
      </w:r>
      <w:r>
        <w:rPr>
          <w:rFonts w:hint="eastAsia" w:ascii="方正仿宋_GB2312" w:hAnsi="方正仿宋_GB2312" w:eastAsia="方正仿宋_GB2312" w:cs="方正仿宋_GB2312"/>
          <w:b w:val="0"/>
          <w:bCs w:val="0"/>
          <w:sz w:val="28"/>
          <w:szCs w:val="28"/>
          <w:lang w:val="en-US" w:eastAsia="zh-CN"/>
        </w:rPr>
        <w:t>元/年。</w:t>
      </w:r>
    </w:p>
    <w:p>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rPr>
        <w:t>竞买方接受</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元的整数倍（至少</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w:t>
      </w:r>
    </w:p>
    <w:p>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自由竞价期从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11</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bookmarkStart w:id="20" w:name="_GoBack"/>
      <w:bookmarkEnd w:id="20"/>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：00</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rPr>
        <w:t>竞买方须谨慎在网络报价，网络报价一经提交并经平台记录即视为有效报价，竞买方不可变更或撤销。</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rPr>
        <w:t>竞买方应尽量避免在竞拍倒计时截止前的最后1分钟内进行竞买报价，以防止因网络延迟造成系统无法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因竞买方如下行为产生的一切后果，平台不承担任何责任：</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（5）由于竞买方自身的终端设备和网络异常等原因导致无法正常报价的；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（6）网络竞价活动的时间以网络竞价系统服务器时间为准，由于竞买方自身终端设备时间与网络竞价服务器时间不符而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协商后续方案，并将结果及时通知各竞买方，平台运营单位有权中止（冻结）或重新竞拍标的物竞价活动，待问题解决后依程序再行恢复竞价活动，同时平台不承担任何责任。主要行为包括但不限于以下：</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要求的时间和方式继续竞价或重新竞价，平台通知各竞买方。</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在竞拍开始前和竞拍期间，标的物出现下列情形的，平台运营单位应当终止平台交易活动，待问题解决后依程序重新实施竞拍活动：</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（2）有证据表明标的物存在权属争议的；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（3）竞买方之间发生恶意串通、违规交易行为，经查证属实的；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中止（冻结）竞拍活动，平台运营单位应当在平台发布相关信息。竞买方可以通过邮件、电话联系等方式或者直接向运营单位咨询，以获得标的中止（冻结）交易和解除冻结的相关信息。</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rPr>
        <w:t>竞买方有下列违约行为之一的，其所交纳的交易保证金将作为违约金扣除，平台有权中止、取消其竞得资格，并将其列入平台黑名单；造成平台及相关方损失的，由竞买方依法承担赔偿损失等法律责任。</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（1）竞买方不按平台注册登记的要求提供有关文件材料、提供虚假文件或隐瞒事实的；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（2）因竞买方原因未在规定的时间内与</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签订交易合同的；竞买方无故不推进交易或无故放弃受让的；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（3）因竞买方原因未按照规定支付交易价款和交易服务费的；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（4）竞买方违反公平竞争原则，实施串通竞价、恶意抬价、排挤其他竞买方，或者其他扰乱竞价交易活动秩序等侵害</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合法权益，违反法律、法规、规章规定的；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（5）竞买方违反法律法规或相关规定给</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方、平台造成损失的；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（7）同一自然人、法人或其他组织同时以竞买方和</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方的身份参与竞价交易活动的。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lang w:val="en-US" w:eastAsia="zh-CN"/>
        </w:rPr>
        <w:t>成交确认书</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转出方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在双方签订合同、完成出租地块交接手续后 15 个工作日内向平台支付该项目交易价款（如有）</w:t>
      </w:r>
      <w:r>
        <w:rPr>
          <w:rFonts w:hint="eastAsia" w:ascii="方正仿宋_GB2312" w:hAnsi="方正仿宋_GB2312" w:eastAsia="方正仿宋_GB2312" w:cs="方正仿宋_GB2312"/>
          <w:b/>
          <w:bCs/>
          <w:sz w:val="28"/>
          <w:szCs w:val="28"/>
        </w:rPr>
        <w:t>。</w:t>
      </w:r>
    </w:p>
    <w:p>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未成交的竞买方交易保证金，平台将按《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rPr>
        <w:t>竞买方以银行转账方式缴付交易保证金的，其交易保证金退回原划款账户；竞买方以现金方式缴付交易保证金的，其交易保证金退还其提供的银行账户。</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竞买方未按信息公告内容或交易流程要求履行交易程序的，平台有权扣除交易保证金作为相关方的补偿。</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pPr>
        <w:pStyle w:val="11"/>
        <w:spacing w:line="480" w:lineRule="exact"/>
        <w:ind w:left="2250" w:hanging="1200"/>
        <w:jc w:val="both"/>
        <w:rPr>
          <w:rFonts w:hint="eastAsia" w:ascii="方正仿宋_GB2312" w:hAnsi="方正仿宋_GB2312" w:eastAsia="方正仿宋_GB2312" w:cs="方正仿宋_GB2312"/>
          <w:sz w:val="28"/>
          <w:szCs w:val="28"/>
        </w:rPr>
      </w:pPr>
    </w:p>
    <w:p>
      <w:pPr>
        <w:spacing w:line="480" w:lineRule="exact"/>
        <w:jc w:val="both"/>
        <w:rPr>
          <w:rFonts w:hint="eastAsia" w:ascii="方正仿宋_GB2312" w:hAnsi="方正仿宋_GB2312" w:eastAsia="方正仿宋_GB2312" w:cs="方正仿宋_GB2312"/>
          <w:sz w:val="28"/>
          <w:szCs w:val="28"/>
        </w:rPr>
      </w:pPr>
    </w:p>
    <w:p>
      <w:pPr>
        <w:pStyle w:val="6"/>
        <w:spacing w:line="480" w:lineRule="exact"/>
        <w:jc w:val="both"/>
        <w:rPr>
          <w:rFonts w:hint="eastAsia" w:ascii="方正仿宋_GB2312" w:hAnsi="方正仿宋_GB2312" w:eastAsia="方正仿宋_GB2312" w:cs="方正仿宋_GB2312"/>
          <w:sz w:val="28"/>
          <w:szCs w:val="28"/>
        </w:rPr>
      </w:pPr>
    </w:p>
    <w:p>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pPr>
        <w:pStyle w:val="3"/>
        <w:spacing w:line="480" w:lineRule="exact"/>
        <w:jc w:val="right"/>
        <w:rPr>
          <w:rFonts w:hint="eastAsia" w:ascii="方正仿宋_GB2312" w:hAnsi="方正仿宋_GB2312" w:eastAsia="方正仿宋_GB2312" w:cs="方正仿宋_GB2312"/>
          <w:b w:val="0"/>
          <w:sz w:val="28"/>
          <w:szCs w:val="28"/>
        </w:rPr>
      </w:pPr>
    </w:p>
    <w:p>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pPr>
        <w:pStyle w:val="3"/>
        <w:spacing w:line="480" w:lineRule="exact"/>
        <w:jc w:val="both"/>
        <w:rPr>
          <w:rFonts w:hint="eastAsia" w:ascii="方正仿宋_GB2312" w:hAnsi="方正仿宋_GB2312" w:eastAsia="方正仿宋_GB2312" w:cs="方正仿宋_GB2312"/>
          <w:color w:val="000000"/>
          <w:sz w:val="32"/>
          <w:szCs w:val="32"/>
        </w:rPr>
      </w:pPr>
    </w:p>
    <w:p>
      <w:pPr>
        <w:pStyle w:val="3"/>
        <w:spacing w:line="480" w:lineRule="exact"/>
        <w:jc w:val="both"/>
        <w:rPr>
          <w:rFonts w:hint="eastAsia" w:asciiTheme="minorEastAsia" w:hAnsiTheme="minorEastAsia" w:eastAsiaTheme="minorEastAsia" w:cstheme="minorEastAsia"/>
          <w:color w:val="000000"/>
        </w:rPr>
      </w:pPr>
    </w:p>
    <w:p>
      <w:pPr>
        <w:spacing w:line="480" w:lineRule="exact"/>
        <w:jc w:val="both"/>
        <w:rPr>
          <w:rFonts w:hint="eastAsia" w:asciiTheme="minorEastAsia" w:hAnsiTheme="minorEastAsia" w:cstheme="minorEastAsia"/>
          <w:color w:val="000000"/>
        </w:rPr>
      </w:pPr>
    </w:p>
    <w:p>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本竞买方就</w:t>
      </w:r>
      <w:r>
        <w:rPr>
          <w:rFonts w:hint="eastAsia" w:ascii="方正仿宋_GB2312" w:hAnsi="方正仿宋_GB2312" w:eastAsia="方正仿宋_GB2312" w:cs="方正仿宋_GB2312"/>
          <w:sz w:val="28"/>
          <w:szCs w:val="28"/>
          <w:u w:val="none"/>
        </w:rPr>
        <w:t>参与“</w:t>
      </w:r>
      <w:r>
        <w:rPr>
          <w:rFonts w:hint="eastAsia" w:ascii="方正仿宋_GB2312" w:hAnsi="方正仿宋_GB2312" w:eastAsia="方正仿宋_GB2312" w:cs="方正仿宋_GB2312"/>
          <w:sz w:val="28"/>
          <w:szCs w:val="28"/>
          <w:highlight w:val="none"/>
          <w:u w:val="single"/>
          <w:lang w:eastAsia="zh-CN"/>
        </w:rPr>
        <w:t>道学村委会旧办公室55平方米房顶(A)</w:t>
      </w:r>
      <w:r>
        <w:rPr>
          <w:rFonts w:hint="eastAsia" w:ascii="方正仿宋_GB2312" w:hAnsi="方正仿宋_GB2312" w:eastAsia="方正仿宋_GB2312" w:cs="方正仿宋_GB2312"/>
          <w:sz w:val="28"/>
          <w:szCs w:val="28"/>
          <w:highlight w:val="none"/>
          <w:u w:val="single"/>
          <w:lang w:val="en-US" w:eastAsia="zh-CN"/>
        </w:rPr>
        <w:t xml:space="preserve">  </w:t>
      </w:r>
      <w:r>
        <w:rPr>
          <w:rFonts w:hint="eastAsia" w:ascii="方正仿宋_GB2312" w:hAnsi="方正仿宋_GB2312" w:eastAsia="方正仿宋_GB2312" w:cs="方正仿宋_GB2312"/>
          <w:sz w:val="28"/>
          <w:szCs w:val="28"/>
        </w:rPr>
        <w:t>”项目网络竞价活动作出如下承诺：</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一、本竞买方同意按照信息公告的要求，参加“</w:t>
      </w:r>
      <w:r>
        <w:rPr>
          <w:rFonts w:hint="eastAsia" w:ascii="方正仿宋_GB2312" w:hAnsi="方正仿宋_GB2312" w:eastAsia="方正仿宋_GB2312" w:cs="方正仿宋_GB2312"/>
          <w:sz w:val="28"/>
          <w:szCs w:val="28"/>
          <w:u w:val="single"/>
        </w:rPr>
        <w:t>道学村委会旧办公室55平方米房顶(A)</w:t>
      </w:r>
      <w:r>
        <w:rPr>
          <w:rFonts w:hint="eastAsia" w:ascii="方正仿宋_GB2312" w:hAnsi="方正仿宋_GB2312" w:eastAsia="方正仿宋_GB2312" w:cs="方正仿宋_GB2312"/>
          <w:sz w:val="28"/>
          <w:szCs w:val="28"/>
        </w:rPr>
        <w:t>”项目网络竞价活动，并参与报价。</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二、本竞买方对“</w:t>
      </w:r>
      <w:r>
        <w:rPr>
          <w:rFonts w:hint="eastAsia" w:ascii="方正仿宋_GB2312" w:hAnsi="方正仿宋_GB2312" w:eastAsia="方正仿宋_GB2312" w:cs="方正仿宋_GB2312"/>
          <w:sz w:val="28"/>
          <w:szCs w:val="28"/>
          <w:highlight w:val="none"/>
          <w:u w:val="single"/>
          <w:lang w:eastAsia="zh-CN"/>
        </w:rPr>
        <w:t>道学村委会旧办公室55平方米房顶(A)</w:t>
      </w:r>
      <w:r>
        <w:rPr>
          <w:rFonts w:hint="eastAsia" w:ascii="方正仿宋_GB2312" w:hAnsi="方正仿宋_GB2312" w:eastAsia="方正仿宋_GB2312" w:cs="方正仿宋_GB2312"/>
          <w:sz w:val="28"/>
          <w:szCs w:val="28"/>
        </w:rPr>
        <w:t>”项目和《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竞买方对转出方提供的本项目的档案文件及项目标的情况已充分知晓。本竞买方自行承担包括但不限于因所获取的表达信息不全面、错误或误解等而产生的相应后果，竞拍标的因权属、真伪、质量或使用性能等产生的问题与</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”）无关。</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四、本竞买方同意</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五、本竞买方承诺在竞价成功后按照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》的约定支付交易价款。</w:t>
      </w:r>
    </w:p>
    <w:p>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480" w:lineRule="exact"/>
        <w:ind w:firstLine="6160" w:firstLineChars="2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竞买方（签章）：</w:t>
      </w:r>
    </w:p>
    <w:p>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宋体" w:hAnsi="宋体" w:cs="宋体"/>
          <w:sz w:val="44"/>
          <w:szCs w:val="44"/>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b/>
          <w:bCs/>
          <w:sz w:val="36"/>
          <w:szCs w:val="36"/>
          <w:lang w:val="en-US" w:eastAsia="zh-CN"/>
        </w:rPr>
        <w:br w:type="page"/>
      </w:r>
      <w:bookmarkStart w:id="17" w:name="_Toc21587"/>
      <w:bookmarkStart w:id="18" w:name="_Toc8991"/>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bookmarkEnd w:id="17"/>
      <w:bookmarkEnd w:id="18"/>
    </w:p>
    <w:p>
      <w:pPr>
        <w:pStyle w:val="16"/>
        <w:spacing w:line="520" w:lineRule="exact"/>
        <w:jc w:val="center"/>
        <w:rPr>
          <w:rFonts w:hint="eastAsia" w:ascii="宋体" w:hAnsi="宋体" w:eastAsia="宋体" w:cs="宋体"/>
          <w:sz w:val="44"/>
          <w:szCs w:val="44"/>
          <w:lang w:eastAsia="zh-CN"/>
        </w:rPr>
      </w:pPr>
      <w:r>
        <w:rPr>
          <w:rFonts w:hint="eastAsia" w:ascii="宋体" w:hAnsi="宋体" w:cs="宋体"/>
          <w:sz w:val="44"/>
          <w:szCs w:val="44"/>
          <w:lang w:eastAsia="zh-CN"/>
        </w:rPr>
        <w:t>（</w:t>
      </w:r>
      <w:r>
        <w:rPr>
          <w:rFonts w:hint="eastAsia" w:ascii="宋体" w:hAnsi="宋体" w:cs="宋体"/>
          <w:sz w:val="44"/>
          <w:szCs w:val="44"/>
          <w:lang w:val="en-US" w:eastAsia="zh-CN"/>
        </w:rPr>
        <w:t>通用版</w:t>
      </w:r>
      <w:r>
        <w:rPr>
          <w:rFonts w:hint="eastAsia" w:ascii="宋体" w:hAnsi="宋体" w:cs="宋体"/>
          <w:sz w:val="44"/>
          <w:szCs w:val="44"/>
          <w:lang w:eastAsia="zh-CN"/>
        </w:rPr>
        <w:t>）</w:t>
      </w:r>
    </w:p>
    <w:p>
      <w:pPr>
        <w:spacing w:line="360" w:lineRule="auto"/>
        <w:jc w:val="center"/>
        <w:rPr>
          <w:rFonts w:ascii="Times New Roman" w:hAnsi="Times New Roman"/>
          <w:sz w:val="28"/>
        </w:rPr>
      </w:pPr>
    </w:p>
    <w:p>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pPr>
        <w:spacing w:line="360" w:lineRule="auto"/>
        <w:rPr>
          <w:rFonts w:ascii="Times New Roman" w:hAnsi="Times New Roman"/>
          <w:bCs/>
          <w:sz w:val="32"/>
        </w:rPr>
      </w:pPr>
    </w:p>
    <w:p>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pPr>
              <w:spacing w:line="360" w:lineRule="auto"/>
              <w:jc w:val="center"/>
              <w:rPr>
                <w:rFonts w:ascii="Times New Roman" w:hAnsi="Times New Roman"/>
                <w:b/>
                <w:bCs/>
                <w:sz w:val="36"/>
              </w:rPr>
            </w:pPr>
            <w:r>
              <w:rPr>
                <w:rFonts w:ascii="Times New Roman" w:hAnsi="Times New Roman"/>
                <w:b/>
                <w:bCs/>
                <w:sz w:val="36"/>
              </w:rPr>
              <w:t>敬  告</w:t>
            </w:r>
          </w:p>
          <w:p>
            <w:pPr>
              <w:numPr>
                <w:ilvl w:val="0"/>
                <w:numId w:val="1"/>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pPr>
              <w:numPr>
                <w:ilvl w:val="0"/>
                <w:numId w:val="1"/>
              </w:numPr>
              <w:spacing w:line="360" w:lineRule="auto"/>
              <w:rPr>
                <w:rFonts w:ascii="Times New Roman" w:hAnsi="Times New Roman"/>
                <w:sz w:val="24"/>
              </w:rPr>
            </w:pPr>
            <w:r>
              <w:rPr>
                <w:rFonts w:ascii="Times New Roman" w:hAnsi="Times New Roman"/>
                <w:sz w:val="24"/>
              </w:rPr>
              <w:t>申请书各项内容务请如实、准确填写。</w:t>
            </w:r>
          </w:p>
          <w:p>
            <w:pPr>
              <w:numPr>
                <w:ilvl w:val="0"/>
                <w:numId w:val="1"/>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pPr>
              <w:numPr>
                <w:ilvl w:val="0"/>
                <w:numId w:val="1"/>
              </w:numPr>
              <w:spacing w:line="360" w:lineRule="auto"/>
              <w:rPr>
                <w:rFonts w:ascii="Times New Roman" w:hAnsi="Times New Roman"/>
                <w:sz w:val="24"/>
              </w:rPr>
            </w:pPr>
            <w:r>
              <w:rPr>
                <w:rFonts w:ascii="Times New Roman" w:hAnsi="Times New Roman"/>
                <w:sz w:val="24"/>
              </w:rPr>
              <w:t>本申请书请申请人加盖骑缝章。</w:t>
            </w:r>
          </w:p>
          <w:p>
            <w:pPr>
              <w:tabs>
                <w:tab w:val="left" w:pos="5250"/>
              </w:tabs>
              <w:spacing w:line="360" w:lineRule="auto"/>
              <w:jc w:val="left"/>
              <w:rPr>
                <w:rFonts w:ascii="Times New Roman" w:hAnsi="Times New Roman"/>
                <w:b/>
                <w:bCs/>
                <w:sz w:val="32"/>
              </w:rPr>
            </w:pPr>
          </w:p>
        </w:tc>
      </w:tr>
    </w:tbl>
    <w:p>
      <w:pPr>
        <w:tabs>
          <w:tab w:val="left" w:pos="6090"/>
        </w:tabs>
        <w:spacing w:line="360" w:lineRule="auto"/>
        <w:rPr>
          <w:rFonts w:ascii="Times New Roman" w:hAnsi="Times New Roman"/>
          <w:sz w:val="32"/>
        </w:rPr>
      </w:pPr>
    </w:p>
    <w:p>
      <w:pPr>
        <w:tabs>
          <w:tab w:val="left" w:pos="5250"/>
        </w:tabs>
        <w:spacing w:line="360" w:lineRule="auto"/>
        <w:jc w:val="center"/>
        <w:rPr>
          <w:rFonts w:ascii="Times New Roman" w:hAnsi="Times New Roman"/>
          <w:b/>
          <w:bCs/>
          <w:sz w:val="32"/>
        </w:rPr>
      </w:pPr>
    </w:p>
    <w:p>
      <w:pPr>
        <w:tabs>
          <w:tab w:val="left" w:pos="5250"/>
        </w:tabs>
        <w:spacing w:line="360" w:lineRule="auto"/>
        <w:jc w:val="center"/>
        <w:rPr>
          <w:rFonts w:ascii="Times New Roman" w:hAnsi="Times New Roman"/>
          <w:b/>
          <w:bCs/>
          <w:sz w:val="32"/>
        </w:rPr>
      </w:pPr>
    </w:p>
    <w:p>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pPr>
        <w:tabs>
          <w:tab w:val="left" w:pos="5250"/>
        </w:tabs>
        <w:spacing w:line="360" w:lineRule="auto"/>
        <w:jc w:val="center"/>
        <w:rPr>
          <w:rFonts w:hint="eastAsia" w:ascii="仿宋" w:hAnsi="仿宋" w:eastAsia="仿宋" w:cs="仿宋"/>
          <w:sz w:val="32"/>
        </w:rPr>
      </w:pPr>
    </w:p>
    <w:p>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pPr>
        <w:pStyle w:val="16"/>
        <w:spacing w:line="520" w:lineRule="exact"/>
        <w:jc w:val="center"/>
        <w:rPr>
          <w:rFonts w:hint="eastAsia" w:ascii="宋体" w:hAnsi="宋体" w:cs="宋体"/>
          <w:sz w:val="44"/>
          <w:szCs w:val="44"/>
        </w:rPr>
      </w:pPr>
      <w:r>
        <w:rPr>
          <w:rFonts w:ascii="Times New Roman" w:hAnsi="Times New Roman"/>
          <w:b w:val="0"/>
          <w:bCs/>
          <w:sz w:val="32"/>
        </w:rPr>
        <w:br w:type="page"/>
      </w:r>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p>
    <w:p>
      <w:pPr>
        <w:spacing w:line="360" w:lineRule="auto"/>
        <w:jc w:val="center"/>
        <w:rPr>
          <w:rFonts w:ascii="Times New Roman" w:hAnsi="Times New Roman"/>
          <w:b/>
          <w:bCs/>
          <w:sz w:val="32"/>
        </w:rPr>
      </w:pPr>
    </w:p>
    <w:p>
      <w:pPr>
        <w:spacing w:line="360" w:lineRule="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pPr>
        <w:spacing w:line="360" w:lineRule="auto"/>
        <w:ind w:firstLine="420" w:firstLineChars="200"/>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申请受让</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pPr>
        <w:spacing w:line="360" w:lineRule="auto"/>
        <w:ind w:firstLine="480" w:firstLineChars="200"/>
        <w:rPr>
          <w:rFonts w:ascii="Times New Roman" w:hAnsi="Times New Roman"/>
          <w:bCs/>
          <w:sz w:val="24"/>
        </w:rPr>
      </w:pPr>
      <w:r>
        <w:rPr>
          <w:rFonts w:ascii="Times New Roman" w:hAnsi="Times New Roman"/>
          <w:bCs/>
          <w:sz w:val="24"/>
        </w:rPr>
        <w:t>1、本意向受让方申请受让本项目，并接受项目公开挂牌信息所载的全部受让要求，本受让行为已经过相应的有效内部决策并得到相应批准；</w:t>
      </w:r>
    </w:p>
    <w:p>
      <w:pPr>
        <w:spacing w:line="360" w:lineRule="auto"/>
        <w:ind w:firstLine="480" w:firstLineChars="200"/>
        <w:rPr>
          <w:rFonts w:ascii="Times New Roman" w:hAnsi="Times New Roman"/>
          <w:bCs/>
          <w:sz w:val="24"/>
        </w:rPr>
      </w:pPr>
      <w:r>
        <w:rPr>
          <w:rFonts w:ascii="Times New Roman" w:hAnsi="Times New Roman"/>
          <w:bCs/>
          <w:sz w:val="24"/>
        </w:rPr>
        <w:t>2、本意向受让方具有良好的财务状况、商业信用和农业投资经营能力，符合</w:t>
      </w:r>
      <w:r>
        <w:rPr>
          <w:rFonts w:hint="eastAsia" w:ascii="Times New Roman" w:hAnsi="Times New Roman"/>
          <w:bCs/>
          <w:sz w:val="24"/>
        </w:rPr>
        <w:t>农村产权</w:t>
      </w:r>
      <w:r>
        <w:rPr>
          <w:rFonts w:ascii="Times New Roman" w:hAnsi="Times New Roman"/>
          <w:bCs/>
          <w:sz w:val="24"/>
        </w:rPr>
        <w:t>相关法律、法规及政策对受让方条件的规定；</w:t>
      </w:r>
    </w:p>
    <w:p>
      <w:pPr>
        <w:spacing w:line="360" w:lineRule="auto"/>
        <w:ind w:firstLine="480" w:firstLineChars="200"/>
        <w:rPr>
          <w:rFonts w:ascii="Times New Roman" w:hAnsi="Times New Roman"/>
          <w:bCs/>
          <w:sz w:val="24"/>
        </w:rPr>
      </w:pPr>
      <w:r>
        <w:rPr>
          <w:rFonts w:hint="eastAsia" w:ascii="Times New Roman" w:hAnsi="Times New Roman"/>
          <w:bCs/>
          <w:sz w:val="24"/>
        </w:rPr>
        <w:t>3、成功受让后严格按照转出方</w:t>
      </w:r>
      <w:r>
        <w:rPr>
          <w:rFonts w:hint="eastAsia" w:ascii="Times New Roman" w:hAnsi="Times New Roman"/>
          <w:bCs/>
          <w:sz w:val="24"/>
          <w:lang w:val="en-US" w:eastAsia="zh-CN"/>
        </w:rPr>
        <w:t>及法律法规</w:t>
      </w:r>
      <w:r>
        <w:rPr>
          <w:rFonts w:hint="eastAsia" w:ascii="Times New Roman" w:hAnsi="Times New Roman"/>
          <w:bCs/>
          <w:sz w:val="24"/>
        </w:rPr>
        <w:t>的要求予以开发利用，不破坏农业综合生产能力，不破坏生态环境，对于需提供开发利用规划的，及时提交规划文件。</w:t>
      </w:r>
    </w:p>
    <w:p>
      <w:pPr>
        <w:spacing w:line="360" w:lineRule="auto"/>
        <w:ind w:firstLine="480" w:firstLineChars="200"/>
        <w:rPr>
          <w:rFonts w:ascii="Times New Roman" w:hAnsi="Times New Roman"/>
          <w:bCs/>
          <w:sz w:val="24"/>
        </w:rPr>
      </w:pPr>
      <w:r>
        <w:rPr>
          <w:rFonts w:hint="eastAsia" w:ascii="Times New Roman" w:hAnsi="Times New Roman"/>
          <w:bCs/>
          <w:sz w:val="24"/>
        </w:rPr>
        <w:t>4</w:t>
      </w:r>
      <w:r>
        <w:rPr>
          <w:rFonts w:ascii="Times New Roman" w:hAnsi="Times New Roman"/>
          <w:bCs/>
          <w:sz w:val="24"/>
        </w:rPr>
        <w:t>、本意向受让方对所填写的内容及提交的所有材料（包括原件、复印件）的真实性、合法性、有效性、完整性承担责任；</w:t>
      </w:r>
    </w:p>
    <w:p>
      <w:pPr>
        <w:spacing w:line="360" w:lineRule="auto"/>
        <w:ind w:firstLine="480" w:firstLineChars="200"/>
        <w:rPr>
          <w:rFonts w:ascii="Times New Roman" w:hAnsi="Times New Roman"/>
          <w:bCs/>
          <w:sz w:val="24"/>
        </w:rPr>
      </w:pPr>
      <w:r>
        <w:rPr>
          <w:rFonts w:hint="eastAsia" w:ascii="Times New Roman" w:hAnsi="Times New Roman"/>
          <w:bCs/>
          <w:sz w:val="24"/>
        </w:rPr>
        <w:t>5</w:t>
      </w:r>
      <w:r>
        <w:rPr>
          <w:rFonts w:ascii="Times New Roman" w:hAnsi="Times New Roman"/>
          <w:bCs/>
          <w:sz w:val="24"/>
        </w:rPr>
        <w:t>、已知悉</w:t>
      </w:r>
      <w:r>
        <w:rPr>
          <w:rFonts w:hint="eastAsia" w:ascii="Times New Roman" w:hAnsi="Times New Roman"/>
          <w:bCs/>
          <w:sz w:val="24"/>
        </w:rPr>
        <w:t>贵平台</w:t>
      </w:r>
      <w:r>
        <w:rPr>
          <w:rFonts w:ascii="Times New Roman" w:hAnsi="Times New Roman"/>
          <w:bCs/>
          <w:sz w:val="24"/>
        </w:rPr>
        <w:t>的交易规则，并充分理解和认可，同意按照</w:t>
      </w:r>
      <w:r>
        <w:rPr>
          <w:rFonts w:hint="eastAsia" w:ascii="Times New Roman" w:hAnsi="Times New Roman"/>
          <w:bCs/>
          <w:sz w:val="24"/>
        </w:rPr>
        <w:t>贵平台及</w:t>
      </w:r>
      <w:r>
        <w:rPr>
          <w:rFonts w:ascii="Times New Roman" w:hAnsi="Times New Roman"/>
          <w:bCs/>
          <w:sz w:val="24"/>
        </w:rPr>
        <w:t>《</w:t>
      </w:r>
      <w:r>
        <w:rPr>
          <w:rFonts w:hint="eastAsia" w:ascii="宋体" w:hAnsi="宋体"/>
          <w:sz w:val="24"/>
        </w:rPr>
        <w:t>海口市农村产权交易管理暂行办法</w:t>
      </w:r>
      <w:r>
        <w:rPr>
          <w:rFonts w:ascii="Times New Roman" w:hAnsi="Times New Roman"/>
          <w:bCs/>
          <w:sz w:val="24"/>
        </w:rPr>
        <w:t>》等相关规定实施</w:t>
      </w:r>
      <w:r>
        <w:rPr>
          <w:rFonts w:hint="eastAsia" w:ascii="Times New Roman" w:hAnsi="Times New Roman"/>
          <w:bCs/>
          <w:sz w:val="24"/>
        </w:rPr>
        <w:t>农村产权流转交易活动</w:t>
      </w:r>
      <w:r>
        <w:rPr>
          <w:rFonts w:ascii="Times New Roman" w:hAnsi="Times New Roman"/>
          <w:bCs/>
          <w:sz w:val="24"/>
        </w:rPr>
        <w:t>；</w:t>
      </w:r>
    </w:p>
    <w:p>
      <w:pPr>
        <w:spacing w:line="360" w:lineRule="auto"/>
        <w:ind w:firstLine="480" w:firstLineChars="200"/>
        <w:rPr>
          <w:rFonts w:ascii="Times New Roman" w:hAnsi="Times New Roman"/>
          <w:bCs/>
          <w:sz w:val="24"/>
        </w:rPr>
      </w:pPr>
      <w:r>
        <w:rPr>
          <w:rFonts w:hint="eastAsia" w:ascii="Times New Roman" w:hAnsi="Times New Roman"/>
          <w:bCs/>
          <w:sz w:val="24"/>
        </w:rPr>
        <w:t>6</w:t>
      </w:r>
      <w:r>
        <w:rPr>
          <w:rFonts w:ascii="Times New Roman" w:hAnsi="Times New Roman"/>
          <w:bCs/>
          <w:sz w:val="24"/>
        </w:rPr>
        <w:t>、已知悉并认可</w:t>
      </w:r>
      <w:r>
        <w:rPr>
          <w:rFonts w:hint="eastAsia" w:ascii="Times New Roman" w:hAnsi="Times New Roman"/>
          <w:bCs/>
          <w:sz w:val="24"/>
        </w:rPr>
        <w:t>贵平台</w:t>
      </w:r>
      <w:r>
        <w:rPr>
          <w:rFonts w:ascii="Times New Roman" w:hAnsi="Times New Roman"/>
          <w:bCs/>
          <w:sz w:val="24"/>
        </w:rPr>
        <w:t>的收费项目及标准，同意按规定交纳相关费用；</w:t>
      </w:r>
    </w:p>
    <w:p>
      <w:pPr>
        <w:spacing w:line="360" w:lineRule="auto"/>
        <w:ind w:firstLine="480" w:firstLineChars="200"/>
        <w:rPr>
          <w:rFonts w:ascii="Times New Roman" w:hAnsi="Times New Roman"/>
          <w:bCs/>
          <w:sz w:val="24"/>
        </w:rPr>
      </w:pPr>
      <w:r>
        <w:rPr>
          <w:rFonts w:hint="eastAsia" w:ascii="Times New Roman" w:hAnsi="Times New Roman"/>
          <w:bCs/>
          <w:sz w:val="24"/>
        </w:rPr>
        <w:t>7</w:t>
      </w:r>
      <w:r>
        <w:rPr>
          <w:rFonts w:ascii="Times New Roman" w:hAnsi="Times New Roman"/>
          <w:bCs/>
          <w:sz w:val="24"/>
        </w:rPr>
        <w:t>、本受让申请系我方真实意愿，一经作出不予撤回或变更，我方将及时办理相关手续，配合接受资格审核，严格遵守有关交易规则；</w:t>
      </w:r>
    </w:p>
    <w:p>
      <w:pPr>
        <w:spacing w:line="360" w:lineRule="auto"/>
        <w:ind w:firstLine="480" w:firstLineChars="200"/>
        <w:rPr>
          <w:rFonts w:ascii="Times New Roman" w:hAnsi="Times New Roman"/>
          <w:bCs/>
          <w:sz w:val="24"/>
        </w:rPr>
      </w:pPr>
      <w:r>
        <w:rPr>
          <w:rFonts w:hint="eastAsia" w:ascii="Times New Roman" w:hAnsi="Times New Roman"/>
          <w:bCs/>
          <w:sz w:val="24"/>
        </w:rPr>
        <w:t>8</w:t>
      </w:r>
      <w:r>
        <w:rPr>
          <w:rFonts w:ascii="Times New Roman" w:hAnsi="Times New Roman"/>
          <w:bCs/>
          <w:sz w:val="24"/>
        </w:rPr>
        <w:t>、本受让方承诺不通过其他渠道进行本项目</w:t>
      </w:r>
      <w:r>
        <w:rPr>
          <w:rFonts w:hint="eastAsia" w:ascii="Times New Roman" w:hAnsi="Times New Roman"/>
          <w:bCs/>
          <w:sz w:val="24"/>
        </w:rPr>
        <w:t>流转</w:t>
      </w:r>
      <w:r>
        <w:rPr>
          <w:rFonts w:ascii="Times New Roman" w:hAnsi="Times New Roman"/>
          <w:bCs/>
          <w:sz w:val="24"/>
        </w:rPr>
        <w:t>交易。</w:t>
      </w:r>
    </w:p>
    <w:p>
      <w:pPr>
        <w:spacing w:line="360" w:lineRule="auto"/>
        <w:jc w:val="left"/>
        <w:rPr>
          <w:rFonts w:hint="eastAsia" w:ascii="Times New Roman" w:hAnsi="Times New Roman"/>
          <w:bCs/>
          <w:sz w:val="32"/>
        </w:rPr>
      </w:pPr>
    </w:p>
    <w:p>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pPr>
        <w:spacing w:line="360" w:lineRule="auto"/>
        <w:jc w:val="left"/>
        <w:rPr>
          <w:rFonts w:hint="eastAsia" w:ascii="Times New Roman" w:hAnsi="Times New Roman"/>
          <w:b/>
          <w:bCs/>
          <w:sz w:val="24"/>
          <w:szCs w:val="24"/>
        </w:rPr>
      </w:pPr>
    </w:p>
    <w:p>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pPr>
        <w:spacing w:line="360" w:lineRule="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pPr>
        <w:spacing w:line="360" w:lineRule="auto"/>
        <w:ind w:firstLine="5542" w:firstLineChars="2300"/>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pPr>
        <w:spacing w:line="360" w:lineRule="auto"/>
        <w:rPr>
          <w:rFonts w:hint="eastAsia" w:ascii="Times New Roman" w:hAnsi="Times New Roman"/>
          <w:bCs/>
          <w:sz w:val="24"/>
          <w:szCs w:val="24"/>
        </w:rPr>
      </w:pPr>
    </w:p>
    <w:p>
      <w:pPr>
        <w:spacing w:line="360" w:lineRule="auto"/>
        <w:jc w:val="center"/>
        <w:rPr>
          <w:rFonts w:ascii="Times New Roman" w:hAnsi="Times New Roman"/>
          <w:b/>
          <w:bCs/>
          <w:sz w:val="44"/>
          <w:szCs w:val="44"/>
        </w:rPr>
      </w:pPr>
      <w:r>
        <w:rPr>
          <w:rFonts w:hint="eastAsia" w:ascii="Times New Roman" w:hAnsi="Times New Roman"/>
          <w:b/>
          <w:bCs/>
          <w:sz w:val="44"/>
          <w:szCs w:val="44"/>
        </w:rPr>
        <w:t>海口市农村产权流转交易</w:t>
      </w:r>
      <w:r>
        <w:rPr>
          <w:rFonts w:ascii="Times New Roman" w:hAnsi="Times New Roman"/>
          <w:b/>
          <w:bCs/>
          <w:sz w:val="44"/>
          <w:szCs w:val="44"/>
        </w:rPr>
        <w:t>意向受让登记表</w:t>
      </w:r>
    </w:p>
    <w:p>
      <w:pPr>
        <w:spacing w:line="360" w:lineRule="auto"/>
        <w:jc w:val="center"/>
        <w:rPr>
          <w:rFonts w:ascii="Times New Roman" w:hAnsi="Times New Roman"/>
          <w:bCs/>
        </w:rPr>
      </w:pPr>
    </w:p>
    <w:tbl>
      <w:tblPr>
        <w:tblStyle w:val="1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01"/>
        <w:gridCol w:w="142"/>
        <w:gridCol w:w="709"/>
        <w:gridCol w:w="331"/>
        <w:gridCol w:w="1112"/>
        <w:gridCol w:w="315"/>
        <w:gridCol w:w="480"/>
        <w:gridCol w:w="313"/>
        <w:gridCol w:w="827"/>
        <w:gridCol w:w="307"/>
        <w:gridCol w:w="698"/>
        <w:gridCol w:w="11"/>
        <w:gridCol w:w="1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top"/>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地址</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top"/>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2551" w:type="dxa"/>
            <w:gridSpan w:val="5"/>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受让类型</w:t>
            </w:r>
          </w:p>
        </w:tc>
        <w:tc>
          <w:tcPr>
            <w:tcW w:w="7765" w:type="dxa"/>
            <w:gridSpan w:val="13"/>
            <w:noWrap w:val="0"/>
            <w:vAlign w:val="center"/>
          </w:tcPr>
          <w:p>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□单独受让        □联合受让，联合受让方名称</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经纪机构</w:t>
            </w: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3260" w:type="dxa"/>
            <w:gridSpan w:val="6"/>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  址</w:t>
            </w:r>
          </w:p>
        </w:tc>
        <w:tc>
          <w:tcPr>
            <w:tcW w:w="3260" w:type="dxa"/>
            <w:gridSpan w:val="6"/>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基本情况</w:t>
            </w:r>
          </w:p>
        </w:tc>
        <w:tc>
          <w:tcPr>
            <w:tcW w:w="7765" w:type="dxa"/>
            <w:gridSpan w:val="1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法人或其他组织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详细地址</w:t>
            </w:r>
          </w:p>
        </w:tc>
        <w:tc>
          <w:tcPr>
            <w:tcW w:w="6422" w:type="dxa"/>
            <w:gridSpan w:val="11"/>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3260" w:type="dxa"/>
            <w:gridSpan w:val="6"/>
            <w:noWrap w:val="0"/>
            <w:vAlign w:val="bottom"/>
          </w:tcPr>
          <w:p>
            <w:pPr>
              <w:spacing w:line="360" w:lineRule="auto"/>
              <w:rPr>
                <w:rFonts w:hint="eastAsia" w:ascii="宋体" w:hAnsi="宋体" w:eastAsia="宋体" w:cs="宋体"/>
                <w:sz w:val="24"/>
                <w:szCs w:val="24"/>
              </w:rPr>
            </w:pPr>
          </w:p>
        </w:tc>
        <w:tc>
          <w:tcPr>
            <w:tcW w:w="1843" w:type="dxa"/>
            <w:gridSpan w:val="4"/>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注册资本(万元)</w:t>
            </w:r>
          </w:p>
        </w:tc>
        <w:tc>
          <w:tcPr>
            <w:tcW w:w="1319" w:type="dxa"/>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企业规模</w:t>
            </w:r>
          </w:p>
        </w:tc>
        <w:tc>
          <w:tcPr>
            <w:tcW w:w="3260" w:type="dxa"/>
            <w:gridSpan w:val="6"/>
            <w:noWrap w:val="0"/>
            <w:vAlign w:val="bottom"/>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□大型   □中型   □小型</w:t>
            </w:r>
          </w:p>
        </w:tc>
        <w:tc>
          <w:tcPr>
            <w:tcW w:w="1843" w:type="dxa"/>
            <w:gridSpan w:val="4"/>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1319" w:type="dxa"/>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80"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6422" w:type="dxa"/>
            <w:gridSpan w:val="11"/>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□工业  □建筑业  □交通运输业  □通信业  □贸易业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□社会服务业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□地质勘探及水利业  □住宿餐饮及旅游业  □房地产</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□教育文化广播业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□仓储业  □信息技术服务业  □农林牧渔业  □金融业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□科研及技术服务业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5"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企业类别</w:t>
            </w:r>
          </w:p>
        </w:tc>
        <w:tc>
          <w:tcPr>
            <w:tcW w:w="6422" w:type="dxa"/>
            <w:gridSpan w:val="11"/>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□国有独资公司（企业）  □国有控股企业  □国有参股企业</w:t>
            </w:r>
          </w:p>
          <w:p>
            <w:pPr>
              <w:spacing w:line="360" w:lineRule="auto"/>
              <w:rPr>
                <w:rFonts w:hint="eastAsia" w:ascii="宋体" w:hAnsi="宋体" w:eastAsia="宋体" w:cs="宋体"/>
                <w:sz w:val="24"/>
                <w:szCs w:val="24"/>
              </w:rPr>
            </w:pPr>
            <w:r>
              <w:rPr>
                <w:rFonts w:hint="eastAsia" w:ascii="宋体" w:hAnsi="宋体" w:eastAsia="宋体" w:cs="宋体"/>
                <w:sz w:val="24"/>
                <w:szCs w:val="24"/>
              </w:rPr>
              <w:t>□国有事业单位、社会团体等  □内资民营企业  □民营社团</w:t>
            </w:r>
          </w:p>
          <w:p>
            <w:pPr>
              <w:spacing w:line="360" w:lineRule="auto"/>
              <w:rPr>
                <w:rFonts w:hint="eastAsia" w:ascii="宋体" w:hAnsi="宋体" w:eastAsia="宋体" w:cs="宋体"/>
                <w:sz w:val="24"/>
                <w:szCs w:val="24"/>
              </w:rPr>
            </w:pPr>
            <w:r>
              <w:rPr>
                <w:rFonts w:hint="eastAsia" w:ascii="宋体" w:hAnsi="宋体" w:eastAsia="宋体" w:cs="宋体"/>
                <w:sz w:val="24"/>
                <w:szCs w:val="24"/>
              </w:rPr>
              <w:t>□中外合资经营企业  □中外合作经营企业  □外商独资企业</w:t>
            </w:r>
          </w:p>
          <w:p>
            <w:pPr>
              <w:spacing w:line="360" w:lineRule="auto"/>
              <w:rPr>
                <w:rFonts w:hint="eastAsia" w:ascii="宋体" w:hAnsi="宋体" w:eastAsia="宋体" w:cs="宋体"/>
                <w:sz w:val="24"/>
                <w:szCs w:val="24"/>
              </w:rPr>
            </w:pPr>
            <w:r>
              <w:rPr>
                <w:rFonts w:hint="eastAsia" w:ascii="宋体" w:hAnsi="宋体" w:eastAsia="宋体" w:cs="宋体"/>
                <w:sz w:val="24"/>
                <w:szCs w:val="24"/>
              </w:rPr>
              <w:t>□其他类别：</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vMerge w:val="restart"/>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近期资产状况</w:t>
            </w:r>
          </w:p>
        </w:tc>
        <w:tc>
          <w:tcPr>
            <w:tcW w:w="4087" w:type="dxa"/>
            <w:gridSpan w:val="7"/>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以下数据出自：□审计报告 □财务报表</w:t>
            </w:r>
          </w:p>
        </w:tc>
        <w:tc>
          <w:tcPr>
            <w:tcW w:w="2335" w:type="dxa"/>
            <w:gridSpan w:val="4"/>
            <w:noWrap w:val="0"/>
            <w:vAlign w:val="center"/>
          </w:tcPr>
          <w:p>
            <w:pPr>
              <w:spacing w:line="360" w:lineRule="auto"/>
              <w:ind w:left="48"/>
              <w:rPr>
                <w:rFonts w:hint="eastAsia" w:ascii="宋体" w:hAnsi="宋体" w:eastAsia="宋体" w:cs="宋体"/>
                <w:sz w:val="24"/>
                <w:szCs w:val="24"/>
              </w:rPr>
            </w:pPr>
            <w:r>
              <w:rPr>
                <w:rFonts w:hint="eastAsia" w:ascii="宋体" w:hAnsi="宋体" w:eastAsia="宋体" w:cs="宋体"/>
                <w:sz w:val="24"/>
                <w:szCs w:val="24"/>
              </w:rPr>
              <w:t>报表时间：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vMerge w:val="continue"/>
            <w:noWrap w:val="0"/>
            <w:vAlign w:val="center"/>
          </w:tcPr>
          <w:p>
            <w:pPr>
              <w:spacing w:line="360" w:lineRule="auto"/>
              <w:jc w:val="center"/>
              <w:rPr>
                <w:rFonts w:hint="eastAsia" w:ascii="宋体" w:hAnsi="宋体" w:eastAsia="宋体" w:cs="宋体"/>
                <w:sz w:val="24"/>
                <w:szCs w:val="24"/>
              </w:rPr>
            </w:pPr>
          </w:p>
        </w:tc>
        <w:tc>
          <w:tcPr>
            <w:tcW w:w="1040"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总资产</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12" w:type="dxa"/>
            <w:noWrap w:val="0"/>
            <w:vAlign w:val="center"/>
          </w:tcPr>
          <w:p>
            <w:pPr>
              <w:pStyle w:val="17"/>
              <w:spacing w:line="360" w:lineRule="auto"/>
              <w:jc w:val="center"/>
              <w:rPr>
                <w:rFonts w:hint="eastAsia" w:ascii="宋体" w:hAnsi="宋体" w:eastAsia="宋体" w:cs="宋体"/>
                <w:sz w:val="24"/>
                <w:szCs w:val="24"/>
              </w:rPr>
            </w:pPr>
          </w:p>
        </w:tc>
        <w:tc>
          <w:tcPr>
            <w:tcW w:w="795"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总负债</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40" w:type="dxa"/>
            <w:gridSpan w:val="2"/>
            <w:noWrap w:val="0"/>
            <w:vAlign w:val="center"/>
          </w:tcPr>
          <w:p>
            <w:pPr>
              <w:pStyle w:val="17"/>
              <w:spacing w:line="360" w:lineRule="auto"/>
              <w:jc w:val="center"/>
              <w:rPr>
                <w:rFonts w:hint="eastAsia" w:ascii="宋体" w:hAnsi="宋体" w:eastAsia="宋体" w:cs="宋体"/>
                <w:sz w:val="24"/>
                <w:szCs w:val="24"/>
              </w:rPr>
            </w:pPr>
          </w:p>
        </w:tc>
        <w:tc>
          <w:tcPr>
            <w:tcW w:w="1005"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净资产</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330" w:type="dxa"/>
            <w:gridSpan w:val="2"/>
            <w:noWrap w:val="0"/>
            <w:vAlign w:val="center"/>
          </w:tcPr>
          <w:p>
            <w:pPr>
              <w:pStyle w:val="1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7765" w:type="dxa"/>
            <w:gridSpan w:val="1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自 然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jc w:val="center"/>
              <w:rPr>
                <w:rFonts w:hint="eastAsia" w:ascii="宋体" w:hAnsi="宋体" w:eastAsia="宋体" w:cs="宋体"/>
                <w:sz w:val="24"/>
                <w:szCs w:val="24"/>
              </w:rPr>
            </w:pPr>
            <w:r>
              <w:rPr>
                <w:rFonts w:hint="eastAsia" w:ascii="宋体" w:hAnsi="宋体" w:eastAsia="宋体" w:cs="宋体"/>
                <w:sz w:val="24"/>
                <w:szCs w:val="24"/>
              </w:rPr>
              <w:t>证件名称</w:t>
            </w:r>
          </w:p>
        </w:tc>
        <w:tc>
          <w:tcPr>
            <w:tcW w:w="2467" w:type="dxa"/>
            <w:gridSpan w:val="4"/>
            <w:noWrap w:val="0"/>
            <w:vAlign w:val="bottom"/>
          </w:tcPr>
          <w:p>
            <w:pPr>
              <w:spacing w:line="360" w:lineRule="auto"/>
              <w:rPr>
                <w:rFonts w:hint="eastAsia" w:ascii="宋体" w:hAnsi="宋体" w:eastAsia="宋体" w:cs="宋体"/>
                <w:sz w:val="24"/>
                <w:szCs w:val="24"/>
              </w:rPr>
            </w:pPr>
          </w:p>
        </w:tc>
        <w:tc>
          <w:tcPr>
            <w:tcW w:w="1620"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35" w:type="dxa"/>
            <w:gridSpan w:val="4"/>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467" w:type="dxa"/>
            <w:gridSpan w:val="4"/>
            <w:noWrap w:val="0"/>
            <w:vAlign w:val="bottom"/>
          </w:tcPr>
          <w:p>
            <w:pPr>
              <w:spacing w:line="360" w:lineRule="auto"/>
              <w:rPr>
                <w:rFonts w:hint="eastAsia" w:ascii="宋体" w:hAnsi="宋体" w:eastAsia="宋体" w:cs="宋体"/>
                <w:sz w:val="24"/>
                <w:szCs w:val="24"/>
              </w:rPr>
            </w:pPr>
          </w:p>
        </w:tc>
        <w:tc>
          <w:tcPr>
            <w:tcW w:w="1620"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2335" w:type="dxa"/>
            <w:gridSpan w:val="4"/>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422" w:type="dxa"/>
            <w:gridSpan w:val="11"/>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□自有          □融资         □其他：</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4"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流转用途</w:t>
            </w:r>
          </w:p>
        </w:tc>
        <w:tc>
          <w:tcPr>
            <w:tcW w:w="7765" w:type="dxa"/>
            <w:gridSpan w:val="13"/>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□粮油生产  □畜禽生产  □花卉种植  □果树种植  □茶桑种植  □水产养殖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林竹种植  □中药材种植  □休闲观光农业  </w:t>
            </w:r>
          </w:p>
          <w:p>
            <w:pPr>
              <w:spacing w:line="36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□其他</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1878" w:type="dxa"/>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受让意向描述</w:t>
            </w:r>
          </w:p>
        </w:tc>
        <w:tc>
          <w:tcPr>
            <w:tcW w:w="7765" w:type="dxa"/>
            <w:gridSpan w:val="13"/>
            <w:noWrap w:val="0"/>
            <w:vAlign w:val="center"/>
          </w:tcPr>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附件</w:t>
            </w:r>
          </w:p>
          <w:p>
            <w:pPr>
              <w:spacing w:line="360" w:lineRule="auto"/>
              <w:jc w:val="center"/>
              <w:rPr>
                <w:rFonts w:hint="eastAsia" w:ascii="宋体" w:hAnsi="宋体" w:eastAsia="宋体" w:cs="宋体"/>
                <w:bCs/>
                <w:color w:val="000000"/>
                <w:sz w:val="24"/>
                <w:szCs w:val="24"/>
              </w:rPr>
            </w:pPr>
            <w:r>
              <w:rPr>
                <w:rFonts w:hint="eastAsia" w:ascii="宋体" w:hAnsi="宋体" w:eastAsia="宋体" w:cs="宋体"/>
                <w:bCs/>
                <w:sz w:val="24"/>
                <w:szCs w:val="24"/>
              </w:rPr>
              <w:t>（</w:t>
            </w:r>
            <w:r>
              <w:rPr>
                <w:rFonts w:hint="eastAsia" w:ascii="宋体" w:hAnsi="宋体" w:eastAsia="宋体" w:cs="宋体"/>
                <w:bCs/>
                <w:color w:val="000000"/>
                <w:sz w:val="24"/>
                <w:szCs w:val="24"/>
              </w:rPr>
              <w:t>附件是否齐全，</w:t>
            </w:r>
          </w:p>
          <w:p>
            <w:pPr>
              <w:spacing w:line="360" w:lineRule="auto"/>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如齐全，请在</w:t>
            </w:r>
          </w:p>
          <w:p>
            <w:pPr>
              <w:spacing w:line="360" w:lineRule="auto"/>
              <w:jc w:val="center"/>
              <w:rPr>
                <w:rFonts w:hint="eastAsia" w:ascii="宋体" w:hAnsi="宋体" w:eastAsia="宋体" w:cs="宋体"/>
                <w:bCs/>
                <w:sz w:val="24"/>
                <w:szCs w:val="24"/>
              </w:rPr>
            </w:pPr>
            <w:r>
              <w:rPr>
                <w:rFonts w:hint="eastAsia" w:ascii="宋体" w:hAnsi="宋体" w:eastAsia="宋体" w:cs="宋体"/>
                <w:bCs/>
                <w:color w:val="000000"/>
                <w:sz w:val="24"/>
                <w:szCs w:val="24"/>
              </w:rPr>
              <w:t>相应材料前划√</w:t>
            </w:r>
            <w:r>
              <w:rPr>
                <w:rFonts w:hint="eastAsia" w:ascii="宋体" w:hAnsi="宋体" w:eastAsia="宋体" w:cs="宋体"/>
                <w:bCs/>
                <w:sz w:val="24"/>
                <w:szCs w:val="24"/>
              </w:rPr>
              <w:t>）</w:t>
            </w:r>
          </w:p>
          <w:p>
            <w:pPr>
              <w:spacing w:line="360" w:lineRule="auto"/>
              <w:jc w:val="center"/>
              <w:rPr>
                <w:rFonts w:hint="eastAsia" w:ascii="宋体" w:hAnsi="宋体" w:eastAsia="宋体" w:cs="宋体"/>
                <w:bCs/>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自然人</w:t>
            </w: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自然人身份证复印件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continue"/>
            <w:noWrap w:val="0"/>
            <w:vAlign w:val="center"/>
          </w:tcPr>
          <w:p>
            <w:pPr>
              <w:spacing w:line="360" w:lineRule="auto"/>
              <w:jc w:val="center"/>
              <w:rPr>
                <w:rFonts w:hint="eastAsia" w:ascii="宋体" w:hAnsi="宋体" w:eastAsia="宋体" w:cs="宋体"/>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经办人授权委托书原件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0"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continue"/>
            <w:noWrap w:val="0"/>
            <w:vAlign w:val="center"/>
          </w:tcPr>
          <w:p>
            <w:pPr>
              <w:spacing w:line="360" w:lineRule="auto"/>
              <w:jc w:val="center"/>
              <w:rPr>
                <w:rFonts w:hint="eastAsia" w:ascii="宋体" w:hAnsi="宋体" w:eastAsia="宋体" w:cs="宋体"/>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w:t>
            </w:r>
            <w:bookmarkStart w:id="19" w:name="OLE_LINK12"/>
            <w:r>
              <w:rPr>
                <w:rFonts w:hint="eastAsia" w:ascii="宋体" w:hAnsi="宋体" w:eastAsia="宋体" w:cs="宋体"/>
                <w:sz w:val="24"/>
                <w:szCs w:val="24"/>
              </w:rPr>
              <w:t>（备注项目编号）</w:t>
            </w:r>
            <w:bookmarkEnd w:id="19"/>
            <w:r>
              <w:rPr>
                <w:rFonts w:hint="eastAsia" w:ascii="宋体" w:hAnsi="宋体" w:eastAsia="宋体" w:cs="宋体"/>
                <w:sz w:val="24"/>
                <w:szCs w:val="24"/>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法人/其他组织</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（如农业企业，</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农民专业</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合作社）</w:t>
            </w: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□营业执照副本复印件（盖章，注明与原件一致）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6"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bCs/>
                <w:color w:val="000000"/>
                <w:sz w:val="24"/>
                <w:szCs w:val="24"/>
              </w:rPr>
              <w:t>□</w:t>
            </w:r>
            <w:r>
              <w:rPr>
                <w:rFonts w:hint="eastAsia" w:ascii="宋体" w:hAnsi="宋体" w:eastAsia="宋体" w:cs="宋体"/>
                <w:color w:val="000000"/>
                <w:sz w:val="24"/>
                <w:szCs w:val="24"/>
              </w:rPr>
              <w:t>法定代表人/负责人身份证复印件（盖章，注明与原件一致）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□经办人授权委托书原件（盖章）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5"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r>
              <w:rPr>
                <w:rFonts w:hint="eastAsia" w:ascii="宋体" w:hAnsi="宋体" w:eastAsia="宋体" w:cs="宋体"/>
                <w:sz w:val="24"/>
                <w:szCs w:val="24"/>
              </w:rPr>
              <w:t>（盖章</w:t>
            </w:r>
            <w:r>
              <w:rPr>
                <w:rFonts w:hint="eastAsia" w:ascii="宋体" w:hAnsi="宋体" w:eastAsia="宋体" w:cs="宋体"/>
                <w:color w:val="000000"/>
                <w:sz w:val="24"/>
                <w:szCs w:val="24"/>
              </w:rPr>
              <w:t>，注明与原件一致</w:t>
            </w:r>
            <w:r>
              <w:rPr>
                <w:rFonts w:hint="eastAsia" w:ascii="宋体" w:hAnsi="宋体" w:eastAsia="宋体" w:cs="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同意受让的内部决策</w:t>
            </w:r>
            <w:r>
              <w:rPr>
                <w:rFonts w:hint="eastAsia" w:ascii="宋体" w:hAnsi="宋体" w:eastAsia="宋体" w:cs="宋体"/>
                <w:sz w:val="24"/>
                <w:szCs w:val="24"/>
              </w:rPr>
              <w:t>决议/股东会决议/董事会决议复印件</w:t>
            </w:r>
            <w:r>
              <w:rPr>
                <w:rFonts w:hint="eastAsia" w:ascii="宋体" w:hAnsi="宋体" w:eastAsia="宋体" w:cs="宋体"/>
                <w:color w:val="000000"/>
                <w:sz w:val="24"/>
                <w:szCs w:val="24"/>
              </w:rPr>
              <w:t>（盖章，注明与原件一致）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□打款证明（备注项目编号）原件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公司章程（盖章，注明与原件一致）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联合受让时还需提供</w:t>
            </w:r>
          </w:p>
        </w:tc>
        <w:tc>
          <w:tcPr>
            <w:tcW w:w="6564" w:type="dxa"/>
            <w:gridSpan w:val="12"/>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□联合受让协议书原件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□联合受让推举书原件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7765" w:type="dxa"/>
            <w:gridSpan w:val="13"/>
            <w:noWrap w:val="0"/>
            <w:vAlign w:val="center"/>
          </w:tcPr>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法定代表人/负责人签字：</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经纪机构</w:t>
            </w:r>
          </w:p>
        </w:tc>
        <w:tc>
          <w:tcPr>
            <w:tcW w:w="7765" w:type="dxa"/>
            <w:gridSpan w:val="13"/>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意见：</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pPr>
              <w:spacing w:line="360" w:lineRule="auto"/>
              <w:ind w:firstLine="4080" w:firstLineChars="1700"/>
              <w:rPr>
                <w:rFonts w:hint="eastAsia" w:ascii="宋体" w:hAnsi="宋体" w:eastAsia="宋体" w:cs="宋体"/>
                <w:bCs/>
                <w:sz w:val="24"/>
                <w:szCs w:val="24"/>
              </w:rPr>
            </w:pPr>
            <w:r>
              <w:rPr>
                <w:rFonts w:hint="eastAsia" w:ascii="宋体" w:hAnsi="宋体" w:eastAsia="宋体" w:cs="宋体"/>
                <w:bCs/>
                <w:sz w:val="24"/>
                <w:szCs w:val="24"/>
              </w:rPr>
              <w:t>法定代表人</w:t>
            </w:r>
            <w:r>
              <w:rPr>
                <w:rFonts w:hint="eastAsia" w:ascii="宋体" w:hAnsi="宋体" w:eastAsia="宋体" w:cs="宋体"/>
                <w:bCs/>
                <w:sz w:val="24"/>
                <w:szCs w:val="24"/>
                <w:lang w:val="en-US" w:eastAsia="zh-CN"/>
              </w:rPr>
              <w:t>/负责人</w:t>
            </w:r>
            <w:r>
              <w:rPr>
                <w:rFonts w:hint="eastAsia" w:ascii="宋体" w:hAnsi="宋体" w:eastAsia="宋体" w:cs="宋体"/>
                <w:bCs/>
                <w:sz w:val="24"/>
                <w:szCs w:val="24"/>
              </w:rPr>
              <w:t>签字：</w:t>
            </w:r>
          </w:p>
          <w:p>
            <w:pPr>
              <w:spacing w:line="360" w:lineRule="auto"/>
              <w:ind w:firstLine="5040" w:firstLineChars="2100"/>
              <w:rPr>
                <w:rFonts w:hint="eastAsia" w:ascii="宋体" w:hAnsi="宋体" w:eastAsia="宋体" w:cs="宋体"/>
                <w:bCs/>
                <w:sz w:val="24"/>
                <w:szCs w:val="24"/>
              </w:rPr>
            </w:pPr>
            <w:r>
              <w:rPr>
                <w:rFonts w:hint="eastAsia" w:ascii="宋体" w:hAnsi="宋体" w:eastAsia="宋体" w:cs="宋体"/>
                <w:bCs/>
                <w:sz w:val="24"/>
                <w:szCs w:val="24"/>
              </w:rPr>
              <w:t>年   月   日</w:t>
            </w:r>
          </w:p>
        </w:tc>
      </w:tr>
    </w:tbl>
    <w:p>
      <w:pPr>
        <w:rPr>
          <w:rFonts w:hint="eastAsia"/>
          <w:lang w:val="en-US" w:eastAsia="zh-CN"/>
        </w:rPr>
      </w:pPr>
      <w:r>
        <w:rPr>
          <w:rFonts w:hint="eastAsia"/>
          <w:lang w:val="en-US" w:eastAsia="zh-CN"/>
        </w:rPr>
        <w:br w:type="page"/>
      </w:r>
    </w:p>
    <w:p>
      <w:pPr>
        <w:spacing w:line="4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z w:val="44"/>
          <w:szCs w:val="44"/>
          <w:lang w:val="en-US" w:eastAsia="zh-CN"/>
        </w:rPr>
        <w:t>道学村委会旧办公室55平方米房顶(A)项目交易</w:t>
      </w:r>
      <w:r>
        <w:rPr>
          <w:rFonts w:hint="eastAsia" w:ascii="方正小标宋简体" w:hAnsi="方正小标宋简体" w:eastAsia="方正小标宋简体" w:cs="方正小标宋简体"/>
          <w:b/>
          <w:bCs/>
          <w:sz w:val="44"/>
          <w:szCs w:val="44"/>
        </w:rPr>
        <w:t>公示</w:t>
      </w:r>
    </w:p>
    <w:p>
      <w:pPr>
        <w:spacing w:line="480" w:lineRule="exact"/>
        <w:ind w:firstLine="640" w:firstLineChars="200"/>
        <w:jc w:val="both"/>
        <w:rPr>
          <w:rFonts w:hint="eastAsia" w:asciiTheme="minorEastAsia" w:hAnsiTheme="minorEastAsia" w:eastAsiaTheme="minorEastAsia" w:cstheme="minorEastAsia"/>
          <w:sz w:val="32"/>
          <w:szCs w:val="32"/>
        </w:rPr>
      </w:pPr>
    </w:p>
    <w:p>
      <w:pPr>
        <w:spacing w:line="480" w:lineRule="exact"/>
        <w:ind w:firstLine="560" w:firstLineChars="200"/>
        <w:jc w:val="both"/>
        <w:rPr>
          <w:rFonts w:hint="eastAsia" w:ascii="仿宋" w:hAnsi="仿宋" w:eastAsia="仿宋" w:cs="仿宋"/>
          <w:sz w:val="28"/>
          <w:szCs w:val="28"/>
        </w:rPr>
      </w:pPr>
      <w:r>
        <w:rPr>
          <w:rFonts w:hint="eastAsia" w:ascii="仿宋" w:hAnsi="仿宋" w:eastAsia="仿宋" w:cs="仿宋"/>
          <w:sz w:val="28"/>
          <w:szCs w:val="28"/>
        </w:rPr>
        <w:t>经</w:t>
      </w:r>
      <w:r>
        <w:rPr>
          <w:rFonts w:hint="eastAsia" w:ascii="仿宋" w:hAnsi="仿宋" w:eastAsia="仿宋" w:cs="仿宋"/>
          <w:sz w:val="28"/>
          <w:szCs w:val="28"/>
          <w:highlight w:val="none"/>
          <w:u w:val="single"/>
          <w:lang w:val="en-US" w:eastAsia="zh-CN"/>
        </w:rPr>
        <w:t>海口市美兰区三江镇道学村股份经济合作联合社</w:t>
      </w:r>
      <w:r>
        <w:rPr>
          <w:rFonts w:hint="eastAsia" w:ascii="仿宋" w:hAnsi="仿宋" w:eastAsia="仿宋" w:cs="仿宋"/>
          <w:sz w:val="28"/>
          <w:szCs w:val="28"/>
        </w:rPr>
        <w:t>召开的会议决议，同意</w:t>
      </w:r>
      <w:r>
        <w:rPr>
          <w:rFonts w:hint="eastAsia" w:ascii="仿宋" w:hAnsi="仿宋" w:eastAsia="仿宋" w:cs="仿宋"/>
          <w:sz w:val="28"/>
          <w:szCs w:val="28"/>
          <w:highlight w:val="none"/>
          <w:u w:val="single"/>
          <w:lang w:eastAsia="zh-CN"/>
        </w:rPr>
        <w:t>道学村委会旧办公室55平方米房顶(A)</w:t>
      </w:r>
      <w:r>
        <w:rPr>
          <w:rFonts w:hint="eastAsia" w:ascii="仿宋" w:hAnsi="仿宋" w:eastAsia="仿宋" w:cs="仿宋"/>
          <w:sz w:val="28"/>
          <w:szCs w:val="28"/>
          <w:highlight w:val="none"/>
          <w:u w:val="none"/>
          <w:lang w:val="en-US" w:eastAsia="zh-CN"/>
        </w:rPr>
        <w:t>项目</w:t>
      </w:r>
      <w:r>
        <w:rPr>
          <w:rFonts w:hint="eastAsia" w:ascii="仿宋" w:hAnsi="仿宋" w:eastAsia="仿宋" w:cs="仿宋"/>
          <w:sz w:val="28"/>
          <w:szCs w:val="28"/>
        </w:rPr>
        <w:t>在</w:t>
      </w:r>
      <w:r>
        <w:rPr>
          <w:rFonts w:hint="eastAsia" w:ascii="仿宋" w:hAnsi="仿宋" w:eastAsia="仿宋" w:cs="仿宋"/>
          <w:sz w:val="28"/>
          <w:szCs w:val="28"/>
          <w:lang w:val="en-US" w:eastAsia="zh-CN"/>
        </w:rPr>
        <w:t>海口</w:t>
      </w:r>
      <w:r>
        <w:rPr>
          <w:rFonts w:hint="eastAsia" w:ascii="仿宋" w:hAnsi="仿宋" w:eastAsia="仿宋" w:cs="仿宋"/>
          <w:sz w:val="28"/>
          <w:szCs w:val="28"/>
        </w:rPr>
        <w:t>农村产权交易</w:t>
      </w:r>
      <w:r>
        <w:rPr>
          <w:rFonts w:hint="eastAsia" w:ascii="仿宋" w:hAnsi="仿宋" w:eastAsia="仿宋" w:cs="仿宋"/>
          <w:sz w:val="28"/>
          <w:szCs w:val="28"/>
          <w:lang w:val="en-US" w:eastAsia="zh-CN"/>
        </w:rPr>
        <w:t>中心</w:t>
      </w:r>
      <w:r>
        <w:rPr>
          <w:rFonts w:hint="eastAsia" w:ascii="仿宋" w:hAnsi="仿宋" w:eastAsia="仿宋" w:cs="仿宋"/>
          <w:sz w:val="28"/>
          <w:szCs w:val="28"/>
        </w:rPr>
        <w:t>（</w:t>
      </w:r>
      <w:r>
        <w:rPr>
          <w:rFonts w:hint="eastAsia" w:ascii="仿宋" w:hAnsi="仿宋" w:eastAsia="仿宋" w:cs="仿宋"/>
          <w:b/>
          <w:bCs/>
          <w:sz w:val="28"/>
          <w:szCs w:val="28"/>
          <w:highlight w:val="none"/>
        </w:rPr>
        <w:t>http://</w:t>
      </w:r>
      <w:r>
        <w:rPr>
          <w:rFonts w:hint="eastAsia" w:ascii="仿宋" w:hAnsi="仿宋" w:eastAsia="仿宋" w:cs="仿宋"/>
          <w:b/>
          <w:bCs/>
          <w:sz w:val="28"/>
          <w:szCs w:val="28"/>
          <w:highlight w:val="none"/>
          <w:lang w:val="en-US" w:eastAsia="zh-CN"/>
        </w:rPr>
        <w:t>haikou</w:t>
      </w:r>
      <w:r>
        <w:rPr>
          <w:rFonts w:hint="eastAsia" w:ascii="仿宋" w:hAnsi="仿宋" w:eastAsia="仿宋" w:cs="仿宋"/>
          <w:b/>
          <w:bCs/>
          <w:sz w:val="28"/>
          <w:szCs w:val="28"/>
          <w:highlight w:val="none"/>
        </w:rPr>
        <w:t>.nongjiao.com</w:t>
      </w:r>
      <w:r>
        <w:rPr>
          <w:rFonts w:hint="eastAsia" w:ascii="仿宋" w:hAnsi="仿宋" w:eastAsia="仿宋" w:cs="仿宋"/>
          <w:sz w:val="28"/>
          <w:szCs w:val="28"/>
        </w:rPr>
        <w:t>，以下简称“</w:t>
      </w:r>
      <w:r>
        <w:rPr>
          <w:rFonts w:hint="eastAsia" w:ascii="仿宋" w:hAnsi="仿宋" w:eastAsia="仿宋" w:cs="仿宋"/>
          <w:sz w:val="28"/>
          <w:szCs w:val="28"/>
          <w:lang w:val="en-US" w:eastAsia="zh-CN"/>
        </w:rPr>
        <w:t>平台</w:t>
      </w:r>
      <w:r>
        <w:rPr>
          <w:rFonts w:hint="eastAsia" w:ascii="仿宋" w:hAnsi="仿宋" w:eastAsia="仿宋" w:cs="仿宋"/>
          <w:sz w:val="28"/>
          <w:szCs w:val="28"/>
        </w:rPr>
        <w:t>”）进行出租交易，依据《</w:t>
      </w:r>
      <w:r>
        <w:rPr>
          <w:rFonts w:hint="eastAsia" w:ascii="仿宋" w:hAnsi="仿宋" w:eastAsia="仿宋" w:cs="仿宋"/>
          <w:sz w:val="28"/>
          <w:szCs w:val="28"/>
          <w:lang w:val="en-US" w:eastAsia="zh-CN"/>
        </w:rPr>
        <w:t>海南省</w:t>
      </w:r>
      <w:r>
        <w:rPr>
          <w:rFonts w:hint="eastAsia" w:ascii="仿宋" w:hAnsi="仿宋" w:eastAsia="仿宋" w:cs="仿宋"/>
          <w:sz w:val="28"/>
          <w:szCs w:val="28"/>
        </w:rPr>
        <w:t>农村产权流转交易管理办法</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试行</w:t>
      </w:r>
      <w:r>
        <w:rPr>
          <w:rFonts w:hint="eastAsia" w:ascii="仿宋" w:hAnsi="仿宋" w:eastAsia="仿宋" w:cs="仿宋"/>
          <w:sz w:val="28"/>
          <w:szCs w:val="28"/>
          <w:lang w:eastAsia="zh-CN"/>
        </w:rPr>
        <w:t>）</w:t>
      </w:r>
      <w:r>
        <w:rPr>
          <w:rFonts w:hint="eastAsia" w:ascii="仿宋" w:hAnsi="仿宋" w:eastAsia="仿宋" w:cs="仿宋"/>
          <w:sz w:val="28"/>
          <w:szCs w:val="28"/>
        </w:rPr>
        <w:t>》规定在</w:t>
      </w:r>
      <w:r>
        <w:rPr>
          <w:rFonts w:hint="eastAsia" w:ascii="仿宋" w:hAnsi="仿宋" w:eastAsia="仿宋" w:cs="仿宋"/>
          <w:sz w:val="28"/>
          <w:szCs w:val="28"/>
          <w:lang w:val="en-US" w:eastAsia="zh-CN"/>
        </w:rPr>
        <w:t>平台</w:t>
      </w:r>
      <w:r>
        <w:rPr>
          <w:rFonts w:hint="eastAsia" w:ascii="仿宋" w:hAnsi="仿宋" w:eastAsia="仿宋" w:cs="仿宋"/>
          <w:sz w:val="28"/>
          <w:szCs w:val="28"/>
        </w:rPr>
        <w:t>挂牌交易，现将公示如下：</w:t>
      </w:r>
    </w:p>
    <w:p>
      <w:pPr>
        <w:numPr>
          <w:ilvl w:val="0"/>
          <w:numId w:val="0"/>
        </w:numPr>
        <w:spacing w:line="480" w:lineRule="exact"/>
        <w:ind w:firstLine="562" w:firstLineChars="200"/>
        <w:jc w:val="both"/>
        <w:rPr>
          <w:rFonts w:hint="eastAsia" w:ascii="仿宋" w:hAnsi="仿宋" w:eastAsia="仿宋" w:cs="仿宋"/>
          <w:sz w:val="28"/>
          <w:szCs w:val="28"/>
        </w:rPr>
      </w:pPr>
      <w:r>
        <w:rPr>
          <w:rFonts w:hint="eastAsia" w:ascii="仿宋" w:hAnsi="仿宋" w:eastAsia="仿宋" w:cs="仿宋"/>
          <w:b/>
          <w:bCs/>
          <w:sz w:val="28"/>
          <w:szCs w:val="28"/>
          <w:lang w:val="en-US" w:eastAsia="zh-CN"/>
        </w:rPr>
        <w:t>一、</w:t>
      </w:r>
      <w:r>
        <w:rPr>
          <w:rFonts w:hint="eastAsia" w:ascii="仿宋" w:hAnsi="仿宋" w:eastAsia="仿宋" w:cs="仿宋"/>
          <w:b/>
          <w:bCs/>
          <w:sz w:val="28"/>
          <w:szCs w:val="28"/>
        </w:rPr>
        <w:t>标的信息</w:t>
      </w:r>
    </w:p>
    <w:p>
      <w:pPr>
        <w:spacing w:line="480" w:lineRule="exact"/>
        <w:ind w:firstLine="560" w:firstLineChars="200"/>
        <w:jc w:val="both"/>
        <w:rPr>
          <w:rFonts w:hint="eastAsia" w:ascii="仿宋" w:hAnsi="仿宋" w:eastAsia="仿宋" w:cs="仿宋"/>
          <w:sz w:val="28"/>
          <w:szCs w:val="28"/>
          <w:highlight w:val="none"/>
        </w:rPr>
      </w:pPr>
      <w:r>
        <w:rPr>
          <w:rFonts w:hint="eastAsia" w:ascii="仿宋" w:hAnsi="仿宋" w:eastAsia="仿宋" w:cs="仿宋"/>
          <w:sz w:val="28"/>
          <w:szCs w:val="28"/>
          <w:highlight w:val="none"/>
        </w:rPr>
        <w:t>标的名称：道学村委会旧办公室55平方米房顶(A)</w:t>
      </w:r>
    </w:p>
    <w:p>
      <w:pPr>
        <w:spacing w:line="480" w:lineRule="exact"/>
        <w:ind w:firstLine="560" w:firstLineChars="200"/>
        <w:jc w:val="both"/>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转出方：海口市美兰区三江镇道学村股份经济合作联合社</w:t>
      </w:r>
    </w:p>
    <w:p>
      <w:pPr>
        <w:spacing w:line="480" w:lineRule="exact"/>
        <w:ind w:firstLine="560" w:firstLineChars="200"/>
        <w:jc w:val="both"/>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流转</w:t>
      </w:r>
      <w:r>
        <w:rPr>
          <w:rFonts w:hint="eastAsia" w:ascii="仿宋" w:hAnsi="仿宋" w:eastAsia="仿宋" w:cs="仿宋"/>
          <w:sz w:val="28"/>
          <w:szCs w:val="28"/>
          <w:highlight w:val="none"/>
        </w:rPr>
        <w:t>面积：</w:t>
      </w:r>
      <w:r>
        <w:rPr>
          <w:rFonts w:hint="eastAsia" w:ascii="仿宋" w:hAnsi="仿宋" w:eastAsia="仿宋" w:cs="仿宋"/>
          <w:sz w:val="28"/>
          <w:szCs w:val="28"/>
          <w:highlight w:val="none"/>
          <w:lang w:val="en-US" w:eastAsia="zh-CN"/>
        </w:rPr>
        <w:t>55平方米</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流转</w:t>
      </w:r>
      <w:r>
        <w:rPr>
          <w:rFonts w:hint="eastAsia" w:ascii="仿宋" w:hAnsi="仿宋" w:eastAsia="仿宋" w:cs="仿宋"/>
          <w:sz w:val="28"/>
          <w:szCs w:val="28"/>
          <w:highlight w:val="none"/>
        </w:rPr>
        <w:t>期限</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5年</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仿宋"/>
          <w:b w:val="0"/>
          <w:bCs w:val="0"/>
          <w:color w:val="auto"/>
          <w:sz w:val="28"/>
          <w:szCs w:val="28"/>
          <w:highlight w:val="none"/>
          <w:u w:val="none"/>
          <w:lang w:val="en-US" w:eastAsia="zh-CN"/>
        </w:rPr>
      </w:pPr>
      <w:r>
        <w:rPr>
          <w:rFonts w:hint="eastAsia" w:ascii="仿宋" w:hAnsi="仿宋" w:eastAsia="仿宋" w:cs="仿宋"/>
          <w:b w:val="0"/>
          <w:bCs w:val="0"/>
          <w:color w:val="auto"/>
          <w:sz w:val="28"/>
          <w:szCs w:val="28"/>
          <w:highlight w:val="none"/>
          <w:u w:val="none"/>
          <w:lang w:val="en-US" w:eastAsia="zh-CN"/>
        </w:rPr>
        <w:t>挂牌价格：12000元/年</w:t>
      </w:r>
    </w:p>
    <w:p>
      <w:pPr>
        <w:spacing w:line="480" w:lineRule="exact"/>
        <w:ind w:firstLine="560" w:firstLineChars="200"/>
        <w:jc w:val="both"/>
        <w:rPr>
          <w:rFonts w:hint="eastAsia" w:ascii="仿宋" w:hAnsi="仿宋" w:eastAsia="仿宋" w:cs="仿宋"/>
          <w:b w:val="0"/>
          <w:bCs w:val="0"/>
          <w:color w:val="auto"/>
          <w:sz w:val="28"/>
          <w:szCs w:val="28"/>
          <w:highlight w:val="none"/>
          <w:u w:val="none"/>
          <w:lang w:val="en-US" w:eastAsia="zh-CN"/>
        </w:rPr>
      </w:pPr>
      <w:r>
        <w:rPr>
          <w:rFonts w:hint="eastAsia" w:ascii="仿宋" w:hAnsi="仿宋" w:eastAsia="仿宋" w:cs="仿宋"/>
          <w:b w:val="0"/>
          <w:bCs w:val="0"/>
          <w:color w:val="auto"/>
          <w:sz w:val="28"/>
          <w:szCs w:val="28"/>
          <w:highlight w:val="none"/>
          <w:u w:val="none"/>
          <w:lang w:val="en-US" w:eastAsia="zh-CN"/>
        </w:rPr>
        <w:t>报名保证金：否</w:t>
      </w:r>
    </w:p>
    <w:p>
      <w:pPr>
        <w:spacing w:line="480" w:lineRule="exact"/>
        <w:ind w:firstLine="560" w:firstLineChars="200"/>
        <w:jc w:val="both"/>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报名时间：2026-</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22</w:t>
      </w:r>
      <w:r>
        <w:rPr>
          <w:rFonts w:hint="eastAsia" w:ascii="仿宋" w:hAnsi="仿宋" w:eastAsia="仿宋" w:cs="仿宋"/>
          <w:sz w:val="28"/>
          <w:szCs w:val="28"/>
          <w:highlight w:val="none"/>
        </w:rPr>
        <w:t xml:space="preserve"> 1</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:00</w:t>
      </w:r>
      <w:r>
        <w:rPr>
          <w:rFonts w:hint="eastAsia" w:ascii="仿宋" w:hAnsi="仿宋" w:eastAsia="仿宋" w:cs="仿宋"/>
          <w:sz w:val="28"/>
          <w:szCs w:val="28"/>
          <w:highlight w:val="none"/>
          <w:lang w:val="en-US" w:eastAsia="zh-CN"/>
        </w:rPr>
        <w:t>至2026-11-1 17:00</w:t>
      </w:r>
    </w:p>
    <w:p>
      <w:pPr>
        <w:spacing w:line="480" w:lineRule="exact"/>
        <w:ind w:firstLine="560" w:firstLineChars="200"/>
        <w:jc w:val="both"/>
        <w:rPr>
          <w:rFonts w:hint="eastAsia" w:ascii="仿宋" w:hAnsi="仿宋" w:eastAsia="仿宋" w:cs="仿宋"/>
          <w:sz w:val="28"/>
          <w:szCs w:val="28"/>
          <w:highlight w:val="none"/>
        </w:rPr>
      </w:pPr>
      <w:r>
        <w:rPr>
          <w:rFonts w:hint="eastAsia" w:ascii="仿宋" w:hAnsi="仿宋" w:eastAsia="仿宋" w:cs="仿宋"/>
          <w:sz w:val="28"/>
          <w:szCs w:val="28"/>
          <w:highlight w:val="none"/>
        </w:rPr>
        <w:t>竞价时间：2026-</w:t>
      </w:r>
      <w:r>
        <w:rPr>
          <w:rFonts w:hint="eastAsia" w:ascii="仿宋" w:hAnsi="仿宋" w:eastAsia="仿宋" w:cs="仿宋"/>
          <w:sz w:val="28"/>
          <w:szCs w:val="28"/>
          <w:highlight w:val="none"/>
          <w:lang w:val="en-US" w:eastAsia="zh-CN"/>
        </w:rPr>
        <w:t>11</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00至2026-</w:t>
      </w:r>
      <w:r>
        <w:rPr>
          <w:rFonts w:hint="eastAsia" w:ascii="仿宋" w:hAnsi="仿宋" w:eastAsia="仿宋" w:cs="仿宋"/>
          <w:sz w:val="28"/>
          <w:szCs w:val="28"/>
          <w:highlight w:val="none"/>
          <w:lang w:val="en-US" w:eastAsia="zh-CN"/>
        </w:rPr>
        <w:t>11</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lang w:val="en-US" w:eastAsia="zh-CN"/>
        </w:rPr>
        <w:t>11:</w:t>
      </w:r>
      <w:r>
        <w:rPr>
          <w:rFonts w:hint="eastAsia" w:ascii="仿宋" w:hAnsi="仿宋" w:eastAsia="仿宋" w:cs="仿宋"/>
          <w:sz w:val="28"/>
          <w:szCs w:val="28"/>
          <w:highlight w:val="none"/>
        </w:rPr>
        <w:t>00</w:t>
      </w:r>
    </w:p>
    <w:p>
      <w:pPr>
        <w:spacing w:line="480" w:lineRule="exact"/>
        <w:ind w:firstLine="560" w:firstLineChars="200"/>
        <w:jc w:val="both"/>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付款方式：</w:t>
      </w:r>
      <w:r>
        <w:rPr>
          <w:rFonts w:hint="eastAsia" w:ascii="仿宋" w:hAnsi="仿宋" w:eastAsia="仿宋" w:cs="仿宋"/>
          <w:sz w:val="28"/>
          <w:szCs w:val="28"/>
          <w:highlight w:val="none"/>
          <w:lang w:val="en-US" w:eastAsia="zh-CN"/>
        </w:rPr>
        <w:t>分期支付，一年一付，首期交易价款进场结算</w:t>
      </w:r>
    </w:p>
    <w:p>
      <w:pPr>
        <w:spacing w:line="480" w:lineRule="exact"/>
        <w:ind w:firstLine="560" w:firstLineChars="200"/>
        <w:jc w:val="both"/>
        <w:rPr>
          <w:rFonts w:hint="eastAsia" w:ascii="仿宋" w:hAnsi="仿宋" w:eastAsia="仿宋" w:cs="仿宋"/>
          <w:b w:val="0"/>
          <w:bCs w:val="0"/>
          <w:color w:val="auto"/>
          <w:sz w:val="28"/>
          <w:szCs w:val="28"/>
          <w:highlight w:val="none"/>
          <w:u w:val="none"/>
          <w:lang w:val="en-US" w:eastAsia="zh-CN"/>
        </w:rPr>
      </w:pPr>
      <w:r>
        <w:rPr>
          <w:rFonts w:hint="eastAsia" w:ascii="仿宋" w:hAnsi="仿宋" w:eastAsia="仿宋" w:cs="仿宋"/>
          <w:sz w:val="28"/>
          <w:szCs w:val="28"/>
          <w:highlight w:val="none"/>
        </w:rPr>
        <w:t>现场勘查联系方式：</w:t>
      </w:r>
      <w:r>
        <w:rPr>
          <w:rFonts w:hint="eastAsia" w:ascii="仿宋" w:hAnsi="仿宋" w:eastAsia="仿宋" w:cs="仿宋"/>
          <w:sz w:val="28"/>
          <w:szCs w:val="28"/>
          <w:highlight w:val="none"/>
          <w:lang w:val="en-US" w:eastAsia="zh-CN"/>
        </w:rPr>
        <w:t>张先生 13111925939</w:t>
      </w:r>
    </w:p>
    <w:p>
      <w:pPr>
        <w:spacing w:line="480" w:lineRule="exact"/>
        <w:ind w:firstLineChars="200"/>
        <w:jc w:val="both"/>
        <w:rPr>
          <w:rFonts w:hint="eastAsia" w:ascii="仿宋" w:hAnsi="仿宋" w:eastAsia="仿宋" w:cs="仿宋"/>
          <w:b/>
          <w:bCs/>
          <w:sz w:val="28"/>
          <w:szCs w:val="28"/>
        </w:rPr>
      </w:pPr>
      <w:r>
        <w:rPr>
          <w:rFonts w:hint="eastAsia" w:ascii="仿宋" w:hAnsi="仿宋" w:eastAsia="仿宋" w:cs="仿宋"/>
          <w:b/>
          <w:bCs/>
          <w:sz w:val="28"/>
          <w:szCs w:val="28"/>
        </w:rPr>
        <w:t>二、流转交易渠道</w:t>
      </w:r>
    </w:p>
    <w:p>
      <w:pPr>
        <w:spacing w:line="480" w:lineRule="exact"/>
        <w:ind w:firstLine="560" w:firstLineChars="200"/>
        <w:jc w:val="both"/>
        <w:rPr>
          <w:rFonts w:hint="eastAsia" w:ascii="仿宋" w:hAnsi="仿宋" w:eastAsia="仿宋" w:cs="仿宋"/>
          <w:sz w:val="28"/>
          <w:szCs w:val="28"/>
        </w:rPr>
      </w:pPr>
      <w:r>
        <w:rPr>
          <w:rFonts w:hint="eastAsia" w:ascii="仿宋" w:hAnsi="仿宋" w:eastAsia="仿宋" w:cs="仿宋"/>
          <w:sz w:val="28"/>
          <w:szCs w:val="28"/>
        </w:rPr>
        <w:t>项目将通过</w:t>
      </w:r>
      <w:r>
        <w:rPr>
          <w:rFonts w:hint="eastAsia" w:ascii="仿宋" w:hAnsi="仿宋" w:eastAsia="仿宋" w:cs="仿宋"/>
          <w:sz w:val="28"/>
          <w:szCs w:val="28"/>
          <w:lang w:val="en-US" w:eastAsia="zh-CN"/>
        </w:rPr>
        <w:t>海口农村产权交易中心</w:t>
      </w:r>
      <w:r>
        <w:rPr>
          <w:rFonts w:hint="eastAsia" w:ascii="仿宋" w:hAnsi="仿宋" w:eastAsia="仿宋" w:cs="仿宋"/>
          <w:sz w:val="28"/>
          <w:szCs w:val="28"/>
        </w:rPr>
        <w:t>流转交易。</w:t>
      </w:r>
    </w:p>
    <w:p>
      <w:pPr>
        <w:spacing w:line="480" w:lineRule="exact"/>
        <w:ind w:firstLine="560" w:firstLineChars="200"/>
        <w:jc w:val="both"/>
        <w:rPr>
          <w:rFonts w:hint="eastAsia" w:ascii="仿宋" w:hAnsi="仿宋" w:eastAsia="仿宋" w:cs="仿宋"/>
          <w:sz w:val="28"/>
          <w:szCs w:val="28"/>
        </w:rPr>
      </w:pPr>
      <w:r>
        <w:rPr>
          <w:rFonts w:hint="eastAsia" w:ascii="仿宋" w:hAnsi="仿宋" w:eastAsia="仿宋" w:cs="仿宋"/>
          <w:sz w:val="28"/>
          <w:szCs w:val="28"/>
        </w:rPr>
        <w:t>监督电话：</w:t>
      </w:r>
      <w:r>
        <w:rPr>
          <w:rFonts w:hint="eastAsia" w:ascii="仿宋" w:hAnsi="仿宋" w:eastAsia="仿宋" w:cs="仿宋"/>
          <w:sz w:val="28"/>
          <w:szCs w:val="28"/>
          <w:lang w:val="en-US" w:eastAsia="zh-CN"/>
        </w:rPr>
        <w:t>0898-65827513</w:t>
      </w:r>
      <w:r>
        <w:rPr>
          <w:rFonts w:hint="eastAsia" w:ascii="仿宋" w:hAnsi="仿宋" w:eastAsia="仿宋" w:cs="仿宋"/>
          <w:sz w:val="28"/>
          <w:szCs w:val="28"/>
        </w:rPr>
        <w:t>（报名热线）</w:t>
      </w:r>
    </w:p>
    <w:p>
      <w:pPr>
        <w:spacing w:line="480" w:lineRule="exact"/>
        <w:ind w:firstLine="560" w:firstLineChars="200"/>
        <w:jc w:val="both"/>
        <w:rPr>
          <w:rFonts w:hint="eastAsia" w:ascii="仿宋" w:hAnsi="仿宋" w:eastAsia="仿宋" w:cs="仿宋"/>
          <w:sz w:val="28"/>
          <w:szCs w:val="28"/>
        </w:rPr>
      </w:pPr>
      <w:r>
        <w:rPr>
          <w:rFonts w:hint="eastAsia" w:ascii="仿宋" w:hAnsi="仿宋" w:eastAsia="仿宋" w:cs="仿宋"/>
          <w:sz w:val="28"/>
          <w:szCs w:val="28"/>
        </w:rPr>
        <w:t>报名地址：海南省海口市琼山区滨江路436号响水湾度假公寓酒店及酒店式公寓商铺</w:t>
      </w:r>
    </w:p>
    <w:p>
      <w:pPr>
        <w:spacing w:line="480" w:lineRule="exact"/>
        <w:ind w:firstLine="560" w:firstLineChars="200"/>
        <w:jc w:val="both"/>
        <w:rPr>
          <w:rFonts w:hint="eastAsia" w:ascii="仿宋" w:hAnsi="仿宋" w:eastAsia="仿宋" w:cs="仿宋"/>
          <w:sz w:val="28"/>
          <w:szCs w:val="28"/>
        </w:rPr>
      </w:pPr>
      <w:r>
        <w:rPr>
          <w:rFonts w:hint="eastAsia" w:ascii="仿宋" w:hAnsi="仿宋" w:eastAsia="仿宋" w:cs="仿宋"/>
          <w:sz w:val="28"/>
          <w:szCs w:val="28"/>
        </w:rPr>
        <w:t>项目在平台挂网公告中，欢迎意向客户报名竞投</w:t>
      </w:r>
      <w:r>
        <w:rPr>
          <w:rFonts w:hint="eastAsia" w:ascii="仿宋" w:hAnsi="仿宋" w:eastAsia="仿宋" w:cs="仿宋"/>
          <w:sz w:val="28"/>
          <w:szCs w:val="28"/>
          <w:lang w:eastAsia="zh-CN"/>
        </w:rPr>
        <w:t>！</w:t>
      </w:r>
      <w:r>
        <w:rPr>
          <w:rFonts w:hint="eastAsia" w:ascii="仿宋" w:hAnsi="仿宋" w:eastAsia="仿宋" w:cs="仿宋"/>
          <w:sz w:val="28"/>
          <w:szCs w:val="28"/>
        </w:rPr>
        <w:t xml:space="preserve">详情请登录 </w:t>
      </w:r>
      <w:r>
        <w:rPr>
          <w:rFonts w:hint="eastAsia" w:ascii="仿宋" w:hAnsi="仿宋" w:eastAsia="仿宋" w:cs="仿宋"/>
          <w:b/>
          <w:bCs/>
          <w:sz w:val="28"/>
          <w:szCs w:val="28"/>
          <w:highlight w:val="none"/>
        </w:rPr>
        <w:t>http://</w:t>
      </w:r>
      <w:r>
        <w:rPr>
          <w:rFonts w:hint="eastAsia" w:ascii="仿宋" w:hAnsi="仿宋" w:eastAsia="仿宋" w:cs="仿宋"/>
          <w:b/>
          <w:bCs/>
          <w:sz w:val="28"/>
          <w:szCs w:val="28"/>
          <w:highlight w:val="none"/>
          <w:lang w:val="en-US" w:eastAsia="zh-CN"/>
        </w:rPr>
        <w:t>haikou</w:t>
      </w:r>
      <w:r>
        <w:rPr>
          <w:rFonts w:hint="eastAsia" w:ascii="仿宋" w:hAnsi="仿宋" w:eastAsia="仿宋" w:cs="仿宋"/>
          <w:b/>
          <w:bCs/>
          <w:sz w:val="28"/>
          <w:szCs w:val="28"/>
          <w:highlight w:val="none"/>
        </w:rPr>
        <w:t>.nongjiao.com</w:t>
      </w:r>
      <w:r>
        <w:rPr>
          <w:rFonts w:hint="eastAsia" w:ascii="仿宋" w:hAnsi="仿宋" w:eastAsia="仿宋" w:cs="仿宋"/>
          <w:sz w:val="28"/>
          <w:szCs w:val="28"/>
        </w:rPr>
        <w:t>查看，以网站项目详情页为准。</w:t>
      </w:r>
    </w:p>
    <w:p>
      <w:pPr>
        <w:spacing w:line="480" w:lineRule="exact"/>
        <w:ind w:firstLine="562" w:firstLineChars="200"/>
        <w:jc w:val="both"/>
        <w:rPr>
          <w:rFonts w:hint="eastAsia" w:ascii="仿宋" w:hAnsi="仿宋" w:eastAsia="仿宋" w:cs="仿宋"/>
          <w:b/>
          <w:bCs/>
          <w:sz w:val="28"/>
          <w:szCs w:val="28"/>
        </w:rPr>
      </w:pPr>
      <w:r>
        <w:rPr>
          <w:rFonts w:hint="eastAsia" w:ascii="仿宋" w:hAnsi="仿宋" w:eastAsia="仿宋" w:cs="仿宋"/>
          <w:b/>
          <w:bCs/>
          <w:sz w:val="28"/>
          <w:szCs w:val="28"/>
        </w:rPr>
        <w:t>已详细阅读此交易公示，对此交易公示内容无异议。</w:t>
      </w:r>
    </w:p>
    <w:p>
      <w:pPr>
        <w:pStyle w:val="6"/>
        <w:wordWrap w:val="0"/>
        <w:spacing w:line="480" w:lineRule="exact"/>
        <w:ind w:firstLine="562" w:firstLineChars="200"/>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 xml:space="preserve">         </w:t>
      </w:r>
    </w:p>
    <w:p>
      <w:pPr>
        <w:pStyle w:val="6"/>
        <w:wordWrap w:val="0"/>
        <w:spacing w:line="480" w:lineRule="exact"/>
        <w:ind w:firstLine="3654" w:firstLineChars="13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签字（盖章）确认：     </w:t>
      </w:r>
    </w:p>
    <w:p>
      <w:pPr>
        <w:spacing w:line="480" w:lineRule="exact"/>
        <w:jc w:val="right"/>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1" w:fontKey="{48507C5E-8700-46C2-B780-46E47765942E}"/>
  </w:font>
  <w:font w:name="方正仿宋_GB2312">
    <w:panose1 w:val="02000000000000000000"/>
    <w:charset w:val="86"/>
    <w:family w:val="auto"/>
    <w:pitch w:val="default"/>
    <w:sig w:usb0="A00002BF" w:usb1="184F6CFA" w:usb2="00000012" w:usb3="00000000" w:csb0="00040001" w:csb1="00000000"/>
    <w:embedRegular r:id="rId2" w:fontKey="{98207291-47AD-47F5-91C8-DC86F4455A7C}"/>
  </w:font>
  <w:font w:name="仿宋">
    <w:panose1 w:val="02010609060101010101"/>
    <w:charset w:val="86"/>
    <w:family w:val="modern"/>
    <w:pitch w:val="default"/>
    <w:sig w:usb0="800002BF" w:usb1="38CF7CFA" w:usb2="00000016" w:usb3="00000000" w:csb0="00040001" w:csb1="00000000"/>
    <w:embedRegular r:id="rId3" w:fontKey="{49981A9A-CCDF-4954-858F-CF29E74D05EB}"/>
  </w:font>
  <w:font w:name="Wingdings 2">
    <w:panose1 w:val="05020102010507070707"/>
    <w:charset w:val="02"/>
    <w:family w:val="auto"/>
    <w:pitch w:val="default"/>
    <w:sig w:usb0="00000000" w:usb1="00000000" w:usb2="00000000" w:usb3="00000000" w:csb0="80000000" w:csb1="00000000"/>
    <w:embedRegular r:id="rId4" w:fontKey="{BC493739-5E82-4D84-A28A-DD7C01201CB4}"/>
  </w:font>
  <w:font w:name="Calibri Light">
    <w:panose1 w:val="020F0302020204030204"/>
    <w:charset w:val="00"/>
    <w:family w:val="auto"/>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dmZDFkYTlhNWZmMzMyYTVmMjgxMmJmNjc1MzUzODQifQ=="/>
  </w:docVars>
  <w:rsids>
    <w:rsidRoot w:val="00125DA0"/>
    <w:rsid w:val="00075E67"/>
    <w:rsid w:val="00125DA0"/>
    <w:rsid w:val="00167AC6"/>
    <w:rsid w:val="00B57B36"/>
    <w:rsid w:val="00CD7376"/>
    <w:rsid w:val="00E03B4E"/>
    <w:rsid w:val="00E541D7"/>
    <w:rsid w:val="03F7422E"/>
    <w:rsid w:val="044F652B"/>
    <w:rsid w:val="045F59B9"/>
    <w:rsid w:val="057E637C"/>
    <w:rsid w:val="05A40ABE"/>
    <w:rsid w:val="0A8721A0"/>
    <w:rsid w:val="0B7B2128"/>
    <w:rsid w:val="0B894B7C"/>
    <w:rsid w:val="0B985CD3"/>
    <w:rsid w:val="0E9816ED"/>
    <w:rsid w:val="10396E71"/>
    <w:rsid w:val="11001476"/>
    <w:rsid w:val="11C6514F"/>
    <w:rsid w:val="11DE52CB"/>
    <w:rsid w:val="129C4D19"/>
    <w:rsid w:val="150A3847"/>
    <w:rsid w:val="1548289D"/>
    <w:rsid w:val="161F3B80"/>
    <w:rsid w:val="163C5299"/>
    <w:rsid w:val="16403F09"/>
    <w:rsid w:val="17DD133D"/>
    <w:rsid w:val="18E10F33"/>
    <w:rsid w:val="18E94C03"/>
    <w:rsid w:val="18FF5A08"/>
    <w:rsid w:val="1A0C35CC"/>
    <w:rsid w:val="1A613D9E"/>
    <w:rsid w:val="1B40198A"/>
    <w:rsid w:val="1CDB6962"/>
    <w:rsid w:val="1F0965C7"/>
    <w:rsid w:val="201E08BA"/>
    <w:rsid w:val="2042614B"/>
    <w:rsid w:val="2163678E"/>
    <w:rsid w:val="23547902"/>
    <w:rsid w:val="238B4703"/>
    <w:rsid w:val="23C4301C"/>
    <w:rsid w:val="27120052"/>
    <w:rsid w:val="2741574C"/>
    <w:rsid w:val="28E76B6C"/>
    <w:rsid w:val="29B41C95"/>
    <w:rsid w:val="2C765212"/>
    <w:rsid w:val="2D6A1CDD"/>
    <w:rsid w:val="2DC33823"/>
    <w:rsid w:val="30A94C4C"/>
    <w:rsid w:val="30B56AE1"/>
    <w:rsid w:val="327E6635"/>
    <w:rsid w:val="33FC039C"/>
    <w:rsid w:val="3516702D"/>
    <w:rsid w:val="356B5D48"/>
    <w:rsid w:val="37E55960"/>
    <w:rsid w:val="37E601A9"/>
    <w:rsid w:val="39C61D44"/>
    <w:rsid w:val="3A696EA5"/>
    <w:rsid w:val="3A7A2C02"/>
    <w:rsid w:val="3BBD7727"/>
    <w:rsid w:val="3E1A0CA2"/>
    <w:rsid w:val="3E526CE2"/>
    <w:rsid w:val="3EE84C2D"/>
    <w:rsid w:val="40F83955"/>
    <w:rsid w:val="43315BEC"/>
    <w:rsid w:val="43AD1C7C"/>
    <w:rsid w:val="44912C24"/>
    <w:rsid w:val="47C03328"/>
    <w:rsid w:val="4892419C"/>
    <w:rsid w:val="49EC1423"/>
    <w:rsid w:val="4AA644D8"/>
    <w:rsid w:val="4B6D611F"/>
    <w:rsid w:val="4C122427"/>
    <w:rsid w:val="4D440E1C"/>
    <w:rsid w:val="4DC33073"/>
    <w:rsid w:val="4E3F7559"/>
    <w:rsid w:val="4ECE0172"/>
    <w:rsid w:val="51516E47"/>
    <w:rsid w:val="54CD76AA"/>
    <w:rsid w:val="558375D5"/>
    <w:rsid w:val="5B4919FD"/>
    <w:rsid w:val="5CF93C67"/>
    <w:rsid w:val="5EBF25D8"/>
    <w:rsid w:val="62FD759A"/>
    <w:rsid w:val="64515E2E"/>
    <w:rsid w:val="64D61FAB"/>
    <w:rsid w:val="6654149E"/>
    <w:rsid w:val="675A15AA"/>
    <w:rsid w:val="675A247D"/>
    <w:rsid w:val="691E160F"/>
    <w:rsid w:val="6A3419CA"/>
    <w:rsid w:val="6B4D3E0A"/>
    <w:rsid w:val="6CD27A16"/>
    <w:rsid w:val="6CFD1D8F"/>
    <w:rsid w:val="6E1F4351"/>
    <w:rsid w:val="6E6E3223"/>
    <w:rsid w:val="71614610"/>
    <w:rsid w:val="786A7F85"/>
    <w:rsid w:val="791505B4"/>
    <w:rsid w:val="7A7C6A82"/>
    <w:rsid w:val="7AE56D28"/>
    <w:rsid w:val="7D3B2B57"/>
    <w:rsid w:val="7D6F0C75"/>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qFormat/>
    <w:uiPriority w:val="0"/>
    <w:pPr>
      <w:spacing w:beforeAutospacing="1" w:afterAutospacing="1"/>
      <w:jc w:val="left"/>
    </w:pPr>
    <w:rPr>
      <w:rFonts w:cs="Times New Roman"/>
      <w:kern w:val="0"/>
      <w:sz w:val="24"/>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qFormat/>
    <w:uiPriority w:val="0"/>
    <w:rPr>
      <w:rFonts w:asciiTheme="minorHAnsi" w:hAnsiTheme="minorHAnsi" w:eastAsiaTheme="minorEastAsia" w:cstheme="minorBidi"/>
      <w:kern w:val="2"/>
      <w:sz w:val="18"/>
      <w:szCs w:val="18"/>
    </w:rPr>
  </w:style>
  <w:style w:type="character" w:customStyle="1" w:styleId="20">
    <w:name w:val="页脚 字符"/>
    <w:basedOn w:val="14"/>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16</Pages>
  <Words>6835</Words>
  <Characters>7230</Characters>
  <Lines>59</Lines>
  <Paragraphs>16</Paragraphs>
  <TotalTime>1</TotalTime>
  <ScaleCrop>false</ScaleCrop>
  <LinksUpToDate>false</LinksUpToDate>
  <CharactersWithSpaces>7963</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HUAWEI</cp:lastModifiedBy>
  <cp:lastPrinted>2025-03-28T03:19:00Z</cp:lastPrinted>
  <dcterms:modified xsi:type="dcterms:W3CDTF">2026-10-22T03:06:10Z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149661894BCF4503A2A3DDE0C5716007_13</vt:lpwstr>
  </property>
  <property fmtid="{D5CDD505-2E9C-101B-9397-08002B2CF9AE}" pid="4" name="KSOTemplateDocerSaveRecord">
    <vt:lpwstr>eyJoZGlkIjoiNTM0OTBmNjFhNzk2MmFhNzJmM2MwN2E5NDM4NjhjMmIiLCJ1c2VySWQiOiI5MTI4MTQzNjYifQ==</vt:lpwstr>
  </property>
</Properties>
</file>