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EA6AA">
      <w:pPr>
        <w:spacing w:before="236" w:line="226" w:lineRule="auto"/>
        <w:ind w:left="0" w:leftChars="0" w:firstLine="0" w:firstLineChars="0"/>
        <w:jc w:val="center"/>
        <w:outlineLvl w:val="0"/>
        <w:rPr>
          <w:rFonts w:ascii="黑体" w:hAnsi="黑体" w:eastAsia="黑体" w:cs="黑体"/>
          <w:sz w:val="47"/>
          <w:szCs w:val="47"/>
        </w:rPr>
      </w:pPr>
      <w:r>
        <w:rPr>
          <w:rFonts w:ascii="黑体" w:hAnsi="黑体" w:eastAsia="黑体" w:cs="黑体"/>
          <w:spacing w:val="4"/>
          <w:sz w:val="47"/>
          <w:szCs w:val="47"/>
          <w14:textOutline w14:w="8717" w14:cap="sq" w14:cmpd="sng">
            <w14:solidFill>
              <w14:srgbClr w14:val="000000"/>
            </w14:solidFill>
            <w14:prstDash w14:val="solid"/>
            <w14:bevel/>
          </w14:textOutline>
        </w:rPr>
        <w:t>租赁合同</w:t>
      </w:r>
    </w:p>
    <w:p w14:paraId="36BA49A1">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ascii="Arial"/>
          <w:sz w:val="21"/>
        </w:rPr>
      </w:pPr>
    </w:p>
    <w:p w14:paraId="5CDC627A">
      <w:pPr>
        <w:pStyle w:val="4"/>
        <w:spacing w:before="101" w:line="249" w:lineRule="auto"/>
        <w:ind w:left="0" w:leftChars="0" w:right="16"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t>出租方（以下简称甲方</w:t>
      </w:r>
      <w:r>
        <w:rPr>
          <w:rFonts w:hint="eastAsia" w:ascii="仿宋_GB2312" w:hAnsi="仿宋_GB2312" w:eastAsia="仿宋_GB2312" w:cs="仿宋_GB2312"/>
          <w:spacing w:val="10"/>
          <w:sz w:val="32"/>
          <w:szCs w:val="32"/>
          <w14:textOutline w14:w="5793" w14:cap="sq" w14:cmpd="sng">
            <w14:solidFill>
              <w14:srgbClr w14:val="000000"/>
            </w14:solidFill>
            <w14:prstDash w14:val="solid"/>
            <w14:bevel/>
          </w14:textOutline>
        </w:rPr>
        <w:t>）：</w:t>
      </w:r>
      <w: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t>海南加钗投资控股发展有限责任</w:t>
      </w:r>
      <w:r>
        <w:rPr>
          <w:rFonts w:hint="eastAsia" w:ascii="仿宋_GB2312" w:hAnsi="仿宋_GB2312" w:eastAsia="仿宋_GB2312" w:cs="仿宋_GB2312"/>
          <w:spacing w:val="4"/>
          <w:sz w:val="32"/>
          <w:szCs w:val="32"/>
          <w14:textOutline w14:w="5793" w14:cap="sq" w14:cmpd="sng">
            <w14:solidFill>
              <w14:srgbClr w14:val="000000"/>
            </w14:solidFill>
            <w14:prstDash w14:val="solid"/>
            <w14:bevel/>
          </w14:textOutline>
        </w:rPr>
        <w:t>公司</w:t>
      </w:r>
    </w:p>
    <w:p w14:paraId="0BBDE932">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ascii="Arial"/>
          <w:sz w:val="21"/>
        </w:rPr>
      </w:pPr>
    </w:p>
    <w:p w14:paraId="39BB5577">
      <w:pPr>
        <w:pStyle w:val="4"/>
        <w:spacing w:before="101" w:line="249" w:lineRule="auto"/>
        <w:ind w:left="0" w:leftChars="0" w:right="16" w:firstLine="0" w:firstLineChars="0"/>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14:textOutline w14:w="5793" w14:cap="sq" w14:cmpd="sng">
            <w14:solidFill>
              <w14:srgbClr w14:val="000000"/>
            </w14:solidFill>
            <w14:prstDash w14:val="solid"/>
            <w14:bevel/>
          </w14:textOutline>
        </w:rPr>
        <w:t>承租方（以下简称乙方）：</w:t>
      </w:r>
    </w:p>
    <w:p w14:paraId="10095ED0">
      <w:pPr>
        <w:pStyle w:val="4"/>
        <w:spacing w:before="101" w:line="249" w:lineRule="auto"/>
        <w:ind w:left="0" w:leftChars="0" w:right="16" w:firstLine="0" w:firstLineChars="0"/>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承租方联系电话：</w:t>
      </w:r>
    </w:p>
    <w:p w14:paraId="62CF5161">
      <w:pPr>
        <w:pStyle w:val="4"/>
        <w:spacing w:before="101" w:line="249" w:lineRule="auto"/>
        <w:ind w:left="0" w:leftChars="0" w:right="16" w:firstLine="0" w:firstLineChars="0"/>
        <w:rPr>
          <w:rFonts w:hint="default"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pPr>
      <w:r>
        <w:rPr>
          <w:rFonts w:hint="eastAsia" w:ascii="仿宋_GB2312" w:hAnsi="仿宋_GB2312" w:eastAsia="仿宋_GB2312" w:cs="仿宋_GB2312"/>
          <w:spacing w:val="7"/>
          <w:sz w:val="32"/>
          <w:szCs w:val="32"/>
          <w:lang w:val="en-US" w:eastAsia="zh-CN"/>
          <w14:textOutline w14:w="5793" w14:cap="sq" w14:cmpd="sng">
            <w14:solidFill>
              <w14:srgbClr w14:val="000000"/>
            </w14:solidFill>
            <w14:prstDash w14:val="solid"/>
            <w14:bevel/>
          </w14:textOutline>
        </w:rPr>
        <w:t>承租方通信地址：</w:t>
      </w:r>
    </w:p>
    <w:p w14:paraId="6D49B59B">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ascii="Arial"/>
          <w:sz w:val="21"/>
        </w:rPr>
      </w:pPr>
    </w:p>
    <w:p w14:paraId="1F5DF122">
      <w:pPr>
        <w:spacing w:line="245" w:lineRule="auto"/>
        <w:rPr>
          <w:rFonts w:ascii="Arial"/>
          <w:sz w:val="21"/>
        </w:rPr>
      </w:pPr>
    </w:p>
    <w:p w14:paraId="3303CC4D">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29" w:right="16" w:firstLine="684"/>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甲乙双方本着诚实信用，互利互惠的原则，</w:t>
      </w:r>
      <w:r>
        <w:rPr>
          <w:rFonts w:hint="eastAsia" w:ascii="仿宋_GB2312" w:hAnsi="仿宋_GB2312" w:eastAsia="仿宋_GB2312" w:cs="仿宋_GB2312"/>
          <w:spacing w:val="6"/>
          <w:sz w:val="32"/>
          <w:szCs w:val="32"/>
        </w:rPr>
        <w:t>根据《中华</w:t>
      </w:r>
      <w:r>
        <w:rPr>
          <w:rFonts w:hint="eastAsia" w:ascii="仿宋_GB2312" w:hAnsi="仿宋_GB2312" w:eastAsia="仿宋_GB2312" w:cs="仿宋_GB2312"/>
          <w:spacing w:val="9"/>
          <w:sz w:val="32"/>
          <w:szCs w:val="32"/>
        </w:rPr>
        <w:t>人民共和国民法典》相关规定，就乙方租赁</w:t>
      </w:r>
      <w:r>
        <w:rPr>
          <w:rFonts w:hint="eastAsia" w:ascii="仿宋_GB2312" w:hAnsi="仿宋_GB2312" w:eastAsia="仿宋_GB2312" w:cs="仿宋_GB2312"/>
          <w:spacing w:val="8"/>
          <w:sz w:val="32"/>
          <w:szCs w:val="32"/>
        </w:rPr>
        <w:t>甲方</w:t>
      </w:r>
      <w:r>
        <w:rPr>
          <w:rFonts w:hint="eastAsia" w:ascii="仿宋_GB2312" w:hAnsi="仿宋_GB2312" w:eastAsia="仿宋_GB2312" w:cs="仿宋_GB2312"/>
          <w:spacing w:val="8"/>
          <w:sz w:val="32"/>
          <w:szCs w:val="32"/>
          <w:u w:val="single"/>
          <w:lang w:val="en-US" w:eastAsia="zh-CN"/>
        </w:rPr>
        <w:t>营工巷原县总工会住宅区2幢03号商铺</w:t>
      </w:r>
      <w:r>
        <w:rPr>
          <w:rFonts w:hint="eastAsia" w:ascii="仿宋_GB2312" w:hAnsi="仿宋_GB2312" w:eastAsia="仿宋_GB2312" w:cs="仿宋_GB2312"/>
          <w:spacing w:val="6"/>
          <w:sz w:val="32"/>
          <w:szCs w:val="32"/>
        </w:rPr>
        <w:t>相关事宜达成本合同，以兹共同遵守</w:t>
      </w:r>
    </w:p>
    <w:p w14:paraId="694B89C8">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ascii="Arial"/>
          <w:sz w:val="21"/>
        </w:rPr>
      </w:pPr>
    </w:p>
    <w:p w14:paraId="0C2BF10D">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ascii="Arial"/>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第一条：</w:t>
      </w:r>
      <w:r>
        <w:rPr>
          <w:rFonts w:hint="eastAsia" w:ascii="仿宋_GB2312" w:hAnsi="仿宋_GB2312" w:eastAsia="仿宋_GB2312" w:cs="仿宋_GB2312"/>
          <w:spacing w:val="8"/>
          <w:sz w:val="32"/>
          <w:szCs w:val="32"/>
          <w:u w:val="none"/>
          <w:lang w:eastAsia="zh-CN"/>
          <w14:textOutline w14:w="5793" w14:cap="sq" w14:cmpd="sng">
            <w14:solidFill>
              <w14:srgbClr w14:val="000000"/>
            </w14:solidFill>
            <w14:prstDash w14:val="solid"/>
            <w14:bevel/>
          </w14:textOutline>
        </w:rPr>
        <w:t>租赁标的</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物</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基本情况</w:t>
      </w:r>
    </w:p>
    <w:p w14:paraId="4D97E456">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32" w:right="16" w:firstLine="680"/>
        <w:jc w:val="both"/>
        <w:textAlignment w:val="baseline"/>
        <w:rPr>
          <w:rFonts w:ascii="Arial"/>
          <w:sz w:val="21"/>
        </w:rPr>
      </w:pPr>
      <w:r>
        <w:rPr>
          <w:rFonts w:hint="eastAsia" w:ascii="仿宋_GB2312" w:hAnsi="仿宋_GB2312" w:eastAsia="仿宋_GB2312" w:cs="仿宋_GB2312"/>
          <w:spacing w:val="5"/>
          <w:sz w:val="32"/>
          <w:szCs w:val="32"/>
        </w:rPr>
        <w:t>甲方</w:t>
      </w:r>
      <w:r>
        <w:rPr>
          <w:rFonts w:hint="eastAsia" w:ascii="仿宋_GB2312" w:hAnsi="仿宋_GB2312" w:eastAsia="仿宋_GB2312" w:cs="仿宋_GB2312"/>
          <w:spacing w:val="5"/>
          <w:sz w:val="32"/>
          <w:szCs w:val="32"/>
          <w:lang w:val="en-US" w:eastAsia="zh-CN"/>
        </w:rPr>
        <w:t>向乙方</w:t>
      </w:r>
      <w:r>
        <w:rPr>
          <w:rFonts w:hint="eastAsia" w:ascii="仿宋_GB2312" w:hAnsi="仿宋_GB2312" w:eastAsia="仿宋_GB2312" w:cs="仿宋_GB2312"/>
          <w:spacing w:val="5"/>
          <w:sz w:val="32"/>
          <w:szCs w:val="32"/>
        </w:rPr>
        <w:t>出租</w:t>
      </w:r>
      <w:r>
        <w:rPr>
          <w:rFonts w:hint="eastAsia" w:ascii="仿宋_GB2312" w:hAnsi="仿宋_GB2312" w:eastAsia="仿宋_GB2312" w:cs="仿宋_GB2312"/>
          <w:spacing w:val="7"/>
          <w:sz w:val="32"/>
          <w:szCs w:val="32"/>
        </w:rPr>
        <w:t>坐落</w:t>
      </w:r>
      <w:r>
        <w:rPr>
          <w:rFonts w:hint="eastAsia" w:ascii="仿宋_GB2312" w:hAnsi="仿宋_GB2312" w:eastAsia="仿宋_GB2312" w:cs="仿宋_GB2312"/>
          <w:spacing w:val="7"/>
          <w:sz w:val="32"/>
          <w:szCs w:val="32"/>
          <w:lang w:val="en-US" w:eastAsia="zh-CN"/>
        </w:rPr>
        <w:t>于</w:t>
      </w:r>
      <w:r>
        <w:rPr>
          <w:rFonts w:hint="eastAsia" w:ascii="仿宋_GB2312" w:hAnsi="仿宋_GB2312" w:eastAsia="仿宋_GB2312" w:cs="仿宋_GB2312"/>
          <w:spacing w:val="7"/>
          <w:sz w:val="32"/>
          <w:szCs w:val="32"/>
          <w:u w:val="single"/>
          <w:lang w:val="en-US" w:eastAsia="zh-CN"/>
        </w:rPr>
        <w:t>琼中县营根镇营工巷，</w:t>
      </w:r>
      <w:r>
        <w:rPr>
          <w:rFonts w:hint="eastAsia" w:ascii="仿宋_GB2312" w:hAnsi="仿宋_GB2312" w:eastAsia="仿宋_GB2312" w:cs="仿宋_GB2312"/>
          <w:spacing w:val="5"/>
          <w:sz w:val="32"/>
          <w:szCs w:val="32"/>
          <w:u w:val="single"/>
          <w:lang w:val="en-US" w:eastAsia="zh-CN"/>
        </w:rPr>
        <w:t>原县总工会住宅区2幢03</w:t>
      </w:r>
      <w:bookmarkStart w:id="0" w:name="_GoBack"/>
      <w:bookmarkEnd w:id="0"/>
      <w:r>
        <w:rPr>
          <w:rFonts w:hint="eastAsia" w:ascii="仿宋_GB2312" w:hAnsi="仿宋_GB2312" w:eastAsia="仿宋_GB2312" w:cs="仿宋_GB2312"/>
          <w:spacing w:val="5"/>
          <w:sz w:val="32"/>
          <w:szCs w:val="32"/>
          <w:u w:val="single"/>
          <w:lang w:val="en-US" w:eastAsia="zh-CN"/>
        </w:rPr>
        <w:t>号商铺</w:t>
      </w:r>
      <w:r>
        <w:rPr>
          <w:rFonts w:hint="eastAsia" w:ascii="仿宋_GB2312" w:hAnsi="仿宋_GB2312" w:eastAsia="仿宋_GB2312" w:cs="仿宋_GB2312"/>
          <w:spacing w:val="5"/>
          <w:sz w:val="32"/>
          <w:szCs w:val="32"/>
          <w:u w:val="none"/>
          <w:lang w:val="en-US" w:eastAsia="zh-CN"/>
        </w:rPr>
        <w:t>（下称“租赁标的”）</w:t>
      </w:r>
      <w:r>
        <w:rPr>
          <w:rFonts w:hint="eastAsia" w:ascii="仿宋_GB2312" w:hAnsi="仿宋_GB2312" w:eastAsia="仿宋_GB2312" w:cs="仿宋_GB2312"/>
          <w:spacing w:val="7"/>
          <w:sz w:val="32"/>
          <w:szCs w:val="32"/>
        </w:rPr>
        <w:t>，其中房屋</w:t>
      </w:r>
      <w:r>
        <w:rPr>
          <w:rFonts w:hint="eastAsia" w:ascii="仿宋_GB2312" w:hAnsi="仿宋_GB2312" w:eastAsia="仿宋_GB2312" w:cs="仿宋_GB2312"/>
          <w:spacing w:val="7"/>
          <w:sz w:val="32"/>
          <w:szCs w:val="32"/>
          <w:lang w:val="en-US" w:eastAsia="zh-CN"/>
        </w:rPr>
        <w:t>建筑</w:t>
      </w:r>
      <w:r>
        <w:rPr>
          <w:rFonts w:hint="eastAsia" w:ascii="仿宋_GB2312" w:hAnsi="仿宋_GB2312" w:eastAsia="仿宋_GB2312" w:cs="仿宋_GB2312"/>
          <w:spacing w:val="7"/>
          <w:sz w:val="32"/>
          <w:szCs w:val="32"/>
        </w:rPr>
        <w:t>面积</w:t>
      </w:r>
      <w:r>
        <w:rPr>
          <w:rFonts w:hint="eastAsia" w:ascii="仿宋_GB2312" w:hAnsi="仿宋_GB2312" w:eastAsia="仿宋_GB2312" w:cs="仿宋_GB2312"/>
          <w:spacing w:val="5"/>
          <w:sz w:val="32"/>
          <w:szCs w:val="32"/>
        </w:rPr>
        <w:t>为</w:t>
      </w:r>
      <w:r>
        <w:rPr>
          <w:rFonts w:hint="eastAsia" w:ascii="仿宋_GB2312" w:hAnsi="仿宋_GB2312" w:eastAsia="仿宋_GB2312" w:cs="仿宋_GB2312"/>
          <w:spacing w:val="5"/>
          <w:sz w:val="32"/>
          <w:szCs w:val="32"/>
          <w:u w:val="single"/>
          <w:lang w:val="en-US" w:eastAsia="zh-CN"/>
        </w:rPr>
        <w:t>33</w:t>
      </w:r>
      <w:r>
        <w:rPr>
          <w:rFonts w:hint="eastAsia" w:ascii="仿宋_GB2312" w:hAnsi="仿宋_GB2312" w:eastAsia="仿宋_GB2312" w:cs="仿宋_GB2312"/>
          <w:spacing w:val="5"/>
          <w:sz w:val="32"/>
          <w:szCs w:val="32"/>
        </w:rPr>
        <w:t>平方米，租赁场地总面积为</w:t>
      </w:r>
      <w:r>
        <w:rPr>
          <w:rFonts w:hint="eastAsia" w:ascii="仿宋_GB2312" w:hAnsi="仿宋_GB2312" w:eastAsia="仿宋_GB2312" w:cs="仿宋_GB2312"/>
          <w:spacing w:val="37"/>
          <w:sz w:val="32"/>
          <w:szCs w:val="32"/>
          <w:u w:val="single" w:color="auto"/>
          <w:lang w:val="en-US" w:eastAsia="zh-CN"/>
        </w:rPr>
        <w:t>33</w:t>
      </w:r>
      <w:r>
        <w:rPr>
          <w:rFonts w:hint="eastAsia" w:ascii="仿宋_GB2312" w:hAnsi="仿宋_GB2312" w:eastAsia="仿宋_GB2312" w:cs="仿宋_GB2312"/>
          <w:spacing w:val="37"/>
          <w:sz w:val="32"/>
          <w:szCs w:val="32"/>
          <w:u w:val="none" w:color="auto"/>
          <w:lang w:val="en-US" w:eastAsia="zh-CN"/>
        </w:rPr>
        <w:t>平方米</w:t>
      </w:r>
      <w:r>
        <w:rPr>
          <w:rFonts w:hint="eastAsia" w:ascii="仿宋_GB2312" w:hAnsi="仿宋_GB2312" w:eastAsia="仿宋_GB2312" w:cs="仿宋_GB2312"/>
          <w:spacing w:val="5"/>
          <w:sz w:val="32"/>
          <w:szCs w:val="32"/>
        </w:rPr>
        <w:t>。</w:t>
      </w:r>
    </w:p>
    <w:p w14:paraId="1147A690">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第二条：租赁用途：</w:t>
      </w:r>
    </w:p>
    <w:p w14:paraId="0CCA7837">
      <w:pPr>
        <w:pStyle w:val="4"/>
        <w:keepNext w:val="0"/>
        <w:keepLines w:val="0"/>
        <w:pageBreakBefore w:val="0"/>
        <w:widowControl/>
        <w:kinsoku w:val="0"/>
        <w:wordWrap/>
        <w:overflowPunct/>
        <w:topLinePunct w:val="0"/>
        <w:autoSpaceDE w:val="0"/>
        <w:autoSpaceDN w:val="0"/>
        <w:bidi w:val="0"/>
        <w:adjustRightInd w:val="0"/>
        <w:snapToGrid w:val="0"/>
        <w:spacing w:before="200" w:line="500" w:lineRule="exact"/>
        <w:textAlignment w:val="baseline"/>
        <w:rPr>
          <w:rFonts w:ascii="Arial"/>
          <w:sz w:val="21"/>
        </w:rPr>
      </w:pPr>
      <w:r>
        <w:rPr>
          <w:rFonts w:hint="eastAsia" w:ascii="仿宋_GB2312" w:hAnsi="仿宋_GB2312" w:eastAsia="仿宋_GB2312" w:cs="仿宋_GB2312"/>
          <w:spacing w:val="6"/>
          <w:sz w:val="32"/>
          <w:szCs w:val="32"/>
        </w:rPr>
        <w:t>1、用途：</w:t>
      </w:r>
      <w:r>
        <w:rPr>
          <w:rFonts w:hint="eastAsia" w:ascii="仿宋_GB2312" w:hAnsi="仿宋_GB2312" w:eastAsia="仿宋_GB2312" w:cs="仿宋_GB2312"/>
          <w:spacing w:val="6"/>
          <w:sz w:val="32"/>
          <w:szCs w:val="32"/>
          <w:u w:val="single" w:color="auto"/>
        </w:rPr>
        <w:t>作为</w:t>
      </w:r>
      <w:r>
        <w:rPr>
          <w:rFonts w:hint="eastAsia" w:ascii="仿宋_GB2312" w:hAnsi="仿宋_GB2312" w:eastAsia="仿宋_GB2312" w:cs="仿宋_GB2312"/>
          <w:spacing w:val="6"/>
          <w:sz w:val="32"/>
          <w:szCs w:val="32"/>
          <w:u w:val="single" w:color="auto"/>
          <w:lang w:val="en-US" w:eastAsia="zh-CN"/>
        </w:rPr>
        <w:t>经营</w:t>
      </w:r>
      <w:r>
        <w:rPr>
          <w:rFonts w:hint="eastAsia" w:ascii="仿宋_GB2312" w:hAnsi="仿宋_GB2312" w:eastAsia="仿宋_GB2312" w:cs="仿宋_GB2312"/>
          <w:spacing w:val="6"/>
          <w:sz w:val="32"/>
          <w:szCs w:val="32"/>
          <w:u w:val="single" w:color="auto"/>
        </w:rPr>
        <w:t>使用</w:t>
      </w:r>
      <w:r>
        <w:rPr>
          <w:rFonts w:hint="eastAsia" w:ascii="仿宋_GB2312" w:hAnsi="仿宋_GB2312" w:eastAsia="仿宋_GB2312" w:cs="仿宋_GB2312"/>
          <w:spacing w:val="6"/>
          <w:sz w:val="32"/>
          <w:szCs w:val="32"/>
        </w:rPr>
        <w:t>。</w:t>
      </w:r>
    </w:p>
    <w:p w14:paraId="59074C3C">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第三条：租赁期限</w:t>
      </w:r>
    </w:p>
    <w:p w14:paraId="35DC0E4F">
      <w:pPr>
        <w:pStyle w:val="4"/>
        <w:keepNext w:val="0"/>
        <w:keepLines w:val="0"/>
        <w:pageBreakBefore w:val="0"/>
        <w:widowControl/>
        <w:kinsoku w:val="0"/>
        <w:wordWrap/>
        <w:overflowPunct/>
        <w:topLinePunct w:val="0"/>
        <w:autoSpaceDE w:val="0"/>
        <w:autoSpaceDN w:val="0"/>
        <w:bidi w:val="0"/>
        <w:adjustRightInd w:val="0"/>
        <w:snapToGrid w:val="0"/>
        <w:spacing w:before="202" w:line="50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1、</w:t>
      </w:r>
      <w:r>
        <w:rPr>
          <w:rFonts w:hint="eastAsia" w:ascii="仿宋_GB2312" w:hAnsi="仿宋_GB2312" w:eastAsia="仿宋_GB2312" w:cs="仿宋_GB2312"/>
          <w:spacing w:val="38"/>
          <w:sz w:val="32"/>
          <w:szCs w:val="32"/>
          <w:u w:val="single" w:color="auto"/>
          <w:lang w:val="en-US" w:eastAsia="zh-CN"/>
        </w:rPr>
        <w:t xml:space="preserve">  </w:t>
      </w:r>
      <w:r>
        <w:rPr>
          <w:rFonts w:hint="eastAsia" w:ascii="仿宋_GB2312" w:hAnsi="仿宋_GB2312" w:eastAsia="仿宋_GB2312" w:cs="仿宋_GB2312"/>
          <w:spacing w:val="-9"/>
          <w:sz w:val="32"/>
          <w:szCs w:val="32"/>
        </w:rPr>
        <w:t>年</w:t>
      </w:r>
      <w:r>
        <w:rPr>
          <w:rFonts w:hint="eastAsia" w:ascii="仿宋_GB2312" w:hAnsi="仿宋_GB2312" w:eastAsia="仿宋_GB2312" w:cs="仿宋_GB2312"/>
          <w:spacing w:val="29"/>
          <w:sz w:val="32"/>
          <w:szCs w:val="32"/>
          <w:u w:val="single" w:color="auto"/>
          <w:lang w:val="en-US" w:eastAsia="zh-CN"/>
        </w:rPr>
        <w:t xml:space="preserve">  </w:t>
      </w:r>
      <w:r>
        <w:rPr>
          <w:rFonts w:hint="eastAsia" w:ascii="仿宋_GB2312" w:hAnsi="仿宋_GB2312" w:eastAsia="仿宋_GB2312" w:cs="仿宋_GB2312"/>
          <w:spacing w:val="-9"/>
          <w:sz w:val="32"/>
          <w:szCs w:val="32"/>
        </w:rPr>
        <w:t>月</w:t>
      </w:r>
      <w:r>
        <w:rPr>
          <w:rFonts w:hint="eastAsia" w:ascii="仿宋_GB2312" w:hAnsi="仿宋_GB2312" w:eastAsia="仿宋_GB2312" w:cs="仿宋_GB2312"/>
          <w:spacing w:val="-9"/>
          <w:sz w:val="32"/>
          <w:szCs w:val="32"/>
          <w:u w:val="single"/>
          <w:lang w:val="en-US" w:eastAsia="zh-CN"/>
        </w:rPr>
        <w:t xml:space="preserve">  </w:t>
      </w:r>
      <w:r>
        <w:rPr>
          <w:rFonts w:hint="eastAsia" w:ascii="仿宋_GB2312" w:hAnsi="仿宋_GB2312" w:eastAsia="仿宋_GB2312" w:cs="仿宋_GB2312"/>
          <w:spacing w:val="-9"/>
          <w:sz w:val="32"/>
          <w:szCs w:val="32"/>
        </w:rPr>
        <w:t>日至</w:t>
      </w:r>
      <w:r>
        <w:rPr>
          <w:rFonts w:hint="eastAsia" w:ascii="仿宋_GB2312" w:hAnsi="仿宋_GB2312" w:eastAsia="仿宋_GB2312" w:cs="仿宋_GB2312"/>
          <w:spacing w:val="31"/>
          <w:sz w:val="32"/>
          <w:szCs w:val="32"/>
          <w:u w:val="single" w:color="auto"/>
          <w:lang w:val="en-US" w:eastAsia="zh-CN"/>
        </w:rPr>
        <w:t xml:space="preserve">  </w:t>
      </w:r>
      <w:r>
        <w:rPr>
          <w:rFonts w:hint="eastAsia" w:ascii="仿宋_GB2312" w:hAnsi="仿宋_GB2312" w:eastAsia="仿宋_GB2312" w:cs="仿宋_GB2312"/>
          <w:spacing w:val="-9"/>
          <w:sz w:val="32"/>
          <w:szCs w:val="32"/>
        </w:rPr>
        <w:t>年</w:t>
      </w:r>
      <w:r>
        <w:rPr>
          <w:rFonts w:hint="eastAsia" w:ascii="仿宋_GB2312" w:hAnsi="仿宋_GB2312" w:eastAsia="仿宋_GB2312" w:cs="仿宋_GB2312"/>
          <w:spacing w:val="29"/>
          <w:sz w:val="32"/>
          <w:szCs w:val="32"/>
          <w:u w:val="single" w:color="auto"/>
          <w:lang w:val="en-US" w:eastAsia="zh-CN"/>
        </w:rPr>
        <w:t xml:space="preserve">  </w:t>
      </w:r>
      <w:r>
        <w:rPr>
          <w:rFonts w:hint="eastAsia" w:ascii="仿宋_GB2312" w:hAnsi="仿宋_GB2312" w:eastAsia="仿宋_GB2312" w:cs="仿宋_GB2312"/>
          <w:spacing w:val="-9"/>
          <w:sz w:val="32"/>
          <w:szCs w:val="32"/>
        </w:rPr>
        <w:t>月</w:t>
      </w:r>
      <w:r>
        <w:rPr>
          <w:rFonts w:hint="eastAsia" w:ascii="仿宋_GB2312" w:hAnsi="仿宋_GB2312" w:eastAsia="仿宋_GB2312" w:cs="仿宋_GB2312"/>
          <w:spacing w:val="5"/>
          <w:sz w:val="32"/>
          <w:szCs w:val="32"/>
          <w:u w:val="single" w:color="auto"/>
          <w:lang w:val="en-US" w:eastAsia="zh-CN"/>
        </w:rPr>
        <w:t xml:space="preserve">  </w:t>
      </w:r>
      <w:r>
        <w:rPr>
          <w:rFonts w:hint="eastAsia" w:ascii="仿宋_GB2312" w:hAnsi="仿宋_GB2312" w:eastAsia="仿宋_GB2312" w:cs="仿宋_GB2312"/>
          <w:spacing w:val="-9"/>
          <w:sz w:val="32"/>
          <w:szCs w:val="32"/>
        </w:rPr>
        <w:t>日</w:t>
      </w:r>
    </w:p>
    <w:p w14:paraId="2DFFF7D1">
      <w:pPr>
        <w:pStyle w:val="4"/>
        <w:keepNext w:val="0"/>
        <w:keepLines w:val="0"/>
        <w:pageBreakBefore w:val="0"/>
        <w:widowControl/>
        <w:kinsoku w:val="0"/>
        <w:wordWrap/>
        <w:overflowPunct/>
        <w:topLinePunct w:val="0"/>
        <w:autoSpaceDE w:val="0"/>
        <w:autoSpaceDN w:val="0"/>
        <w:bidi w:val="0"/>
        <w:adjustRightInd w:val="0"/>
        <w:snapToGrid w:val="0"/>
        <w:spacing w:before="177" w:line="500" w:lineRule="exact"/>
        <w:ind w:left="30" w:right="13" w:firstLine="64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2、续租事宜：本合同约定租赁期满后，若乙方在租赁</w:t>
      </w:r>
      <w:r>
        <w:rPr>
          <w:rFonts w:hint="eastAsia" w:ascii="仿宋_GB2312" w:hAnsi="仿宋_GB2312" w:eastAsia="仿宋_GB2312" w:cs="仿宋_GB2312"/>
          <w:spacing w:val="8"/>
          <w:sz w:val="32"/>
          <w:szCs w:val="32"/>
        </w:rPr>
        <w:t>期内无违约情形且甲方有意继续出租</w:t>
      </w:r>
      <w:r>
        <w:rPr>
          <w:rFonts w:hint="eastAsia" w:ascii="仿宋_GB2312" w:hAnsi="仿宋_GB2312" w:eastAsia="仿宋_GB2312" w:cs="仿宋_GB2312"/>
          <w:spacing w:val="8"/>
          <w:sz w:val="32"/>
          <w:szCs w:val="32"/>
          <w:u w:val="single"/>
          <w:lang w:val="en-US" w:eastAsia="zh-CN"/>
        </w:rPr>
        <w:t>租赁标的</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8"/>
          <w:sz w:val="32"/>
          <w:szCs w:val="32"/>
          <w:lang w:val="en-US" w:eastAsia="zh-CN"/>
        </w:rPr>
        <w:t>则</w:t>
      </w:r>
      <w:r>
        <w:rPr>
          <w:rFonts w:hint="eastAsia" w:ascii="仿宋_GB2312" w:hAnsi="仿宋_GB2312" w:eastAsia="仿宋_GB2312" w:cs="仿宋_GB2312"/>
          <w:spacing w:val="8"/>
          <w:sz w:val="32"/>
          <w:szCs w:val="32"/>
        </w:rPr>
        <w:t>在同</w:t>
      </w:r>
      <w:r>
        <w:rPr>
          <w:rFonts w:hint="eastAsia" w:ascii="仿宋_GB2312" w:hAnsi="仿宋_GB2312" w:eastAsia="仿宋_GB2312" w:cs="仿宋_GB2312"/>
          <w:spacing w:val="3"/>
          <w:sz w:val="32"/>
          <w:szCs w:val="32"/>
        </w:rPr>
        <w:t>等条件下，乙方有优先承租权，续约期内的租金，由双方根</w:t>
      </w:r>
      <w:r>
        <w:rPr>
          <w:rFonts w:hint="eastAsia" w:ascii="仿宋_GB2312" w:hAnsi="仿宋_GB2312" w:eastAsia="仿宋_GB2312" w:cs="仿宋_GB2312"/>
          <w:spacing w:val="8"/>
          <w:sz w:val="32"/>
          <w:szCs w:val="32"/>
        </w:rPr>
        <w:t>据当时的市场价格协商确定，</w:t>
      </w:r>
      <w:r>
        <w:rPr>
          <w:rFonts w:hint="eastAsia" w:ascii="仿宋_GB2312" w:hAnsi="仿宋_GB2312" w:eastAsia="仿宋_GB2312" w:cs="仿宋_GB2312"/>
          <w:spacing w:val="8"/>
          <w:sz w:val="32"/>
          <w:szCs w:val="32"/>
          <w:lang w:val="en-US" w:eastAsia="zh-CN"/>
        </w:rPr>
        <w:t>双方另行签订新协议</w:t>
      </w:r>
      <w:r>
        <w:rPr>
          <w:rFonts w:hint="eastAsia" w:ascii="仿宋_GB2312" w:hAnsi="仿宋_GB2312" w:eastAsia="仿宋_GB2312" w:cs="仿宋_GB2312"/>
          <w:spacing w:val="9"/>
          <w:sz w:val="32"/>
          <w:szCs w:val="32"/>
        </w:rPr>
        <w:t>。前述所</w:t>
      </w:r>
      <w:r>
        <w:rPr>
          <w:rFonts w:hint="eastAsia" w:ascii="仿宋_GB2312" w:hAnsi="仿宋_GB2312" w:eastAsia="仿宋_GB2312" w:cs="仿宋_GB2312"/>
          <w:spacing w:val="8"/>
          <w:sz w:val="32"/>
          <w:szCs w:val="32"/>
        </w:rPr>
        <w:t>称同等条件包</w:t>
      </w:r>
      <w:r>
        <w:rPr>
          <w:rFonts w:hint="eastAsia" w:ascii="仿宋_GB2312" w:hAnsi="仿宋_GB2312" w:eastAsia="仿宋_GB2312" w:cs="仿宋_GB2312"/>
          <w:spacing w:val="7"/>
          <w:sz w:val="32"/>
          <w:szCs w:val="32"/>
        </w:rPr>
        <w:t>括租金、租期、租赁面积等。</w:t>
      </w:r>
    </w:p>
    <w:p w14:paraId="4FA0685B">
      <w:pPr>
        <w:pStyle w:val="4"/>
        <w:keepNext w:val="0"/>
        <w:keepLines w:val="0"/>
        <w:pageBreakBefore w:val="0"/>
        <w:widowControl/>
        <w:kinsoku w:val="0"/>
        <w:wordWrap/>
        <w:overflowPunct/>
        <w:topLinePunct w:val="0"/>
        <w:autoSpaceDE w:val="0"/>
        <w:autoSpaceDN w:val="0"/>
        <w:bidi w:val="0"/>
        <w:adjustRightInd w:val="0"/>
        <w:snapToGrid w:val="0"/>
        <w:spacing w:before="120" w:line="500" w:lineRule="exact"/>
        <w:ind w:left="42"/>
        <w:textAlignment w:val="baseline"/>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第四条：租金、</w:t>
      </w:r>
      <w:r>
        <w:rPr>
          <w:rFonts w:hint="eastAsia" w:ascii="仿宋_GB2312" w:hAnsi="仿宋_GB2312" w:eastAsia="仿宋_GB2312" w:cs="仿宋_GB2312"/>
          <w:spacing w:val="8"/>
          <w:sz w:val="32"/>
          <w:szCs w:val="32"/>
          <w:lang w:eastAsia="zh-CN"/>
          <w14:textOutline w14:w="5793" w14:cap="sq" w14:cmpd="sng">
            <w14:solidFill>
              <w14:srgbClr w14:val="000000"/>
            </w14:solidFill>
            <w14:prstDash w14:val="solid"/>
            <w14:bevel/>
          </w14:textOutline>
        </w:rPr>
        <w:t>保证金</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和支付方式及租金交纳期限</w:t>
      </w:r>
    </w:p>
    <w:p w14:paraId="0E38C7E7">
      <w:pPr>
        <w:keepNext w:val="0"/>
        <w:keepLines w:val="0"/>
        <w:pageBreakBefore w:val="0"/>
        <w:widowControl/>
        <w:kinsoku w:val="0"/>
        <w:wordWrap/>
        <w:overflowPunct/>
        <w:topLinePunct w:val="0"/>
        <w:autoSpaceDE w:val="0"/>
        <w:autoSpaceDN w:val="0"/>
        <w:bidi w:val="0"/>
        <w:adjustRightInd w:val="0"/>
        <w:snapToGrid w:val="0"/>
        <w:spacing w:line="540" w:lineRule="exact"/>
        <w:textAlignment w:val="baseline"/>
        <w:rPr>
          <w:rFonts w:hint="eastAsia"/>
        </w:rPr>
      </w:pPr>
      <w:r>
        <w:rPr>
          <w:rFonts w:hint="eastAsia"/>
        </w:rPr>
        <w:t>1、租赁（含税）金额：每月</w:t>
      </w:r>
      <w:r>
        <w:rPr>
          <w:rFonts w:hint="eastAsia"/>
          <w:u w:val="single"/>
          <w:lang w:val="en-US" w:eastAsia="zh-CN"/>
        </w:rPr>
        <w:t xml:space="preserve">  </w:t>
      </w:r>
      <w:r>
        <w:rPr>
          <w:rFonts w:hint="eastAsia"/>
        </w:rPr>
        <w:t>元（大写：</w:t>
      </w:r>
      <w:r>
        <w:rPr>
          <w:rFonts w:hint="eastAsia"/>
          <w:lang w:val="en-US" w:eastAsia="zh-CN"/>
        </w:rPr>
        <w:t>人民币</w:t>
      </w:r>
      <w:r>
        <w:rPr>
          <w:rFonts w:hint="eastAsia"/>
          <w:u w:val="single"/>
          <w:lang w:val="en-US" w:eastAsia="zh-CN"/>
        </w:rPr>
        <w:t xml:space="preserve">  </w:t>
      </w:r>
      <w:r>
        <w:rPr>
          <w:rFonts w:hint="eastAsia"/>
        </w:rPr>
        <w:t>），即本合同年度租金（含税）金额为</w:t>
      </w:r>
      <w:r>
        <w:rPr>
          <w:rFonts w:hint="eastAsia"/>
          <w:u w:val="single"/>
          <w:lang w:val="en-US" w:eastAsia="zh-CN"/>
        </w:rPr>
        <w:t xml:space="preserve">  </w:t>
      </w:r>
      <w:r>
        <w:rPr>
          <w:rFonts w:hint="eastAsia"/>
        </w:rPr>
        <w:t>元（大写：</w:t>
      </w:r>
      <w:r>
        <w:rPr>
          <w:rFonts w:hint="eastAsia"/>
          <w:lang w:val="en-US" w:eastAsia="zh-CN"/>
        </w:rPr>
        <w:t>人民币</w:t>
      </w:r>
      <w:r>
        <w:rPr>
          <w:rFonts w:hint="eastAsia"/>
          <w:u w:val="single"/>
          <w:lang w:val="en-US" w:eastAsia="zh-CN"/>
        </w:rPr>
        <w:t xml:space="preserve">  </w:t>
      </w:r>
      <w:r>
        <w:rPr>
          <w:rFonts w:hint="eastAsia"/>
        </w:rPr>
        <w:t>）。</w:t>
      </w:r>
    </w:p>
    <w:p w14:paraId="74F0CBFE">
      <w:pPr>
        <w:keepNext w:val="0"/>
        <w:keepLines w:val="0"/>
        <w:pageBreakBefore w:val="0"/>
        <w:widowControl/>
        <w:kinsoku w:val="0"/>
        <w:wordWrap/>
        <w:overflowPunct/>
        <w:topLinePunct w:val="0"/>
        <w:autoSpaceDE w:val="0"/>
        <w:autoSpaceDN w:val="0"/>
        <w:bidi w:val="0"/>
        <w:adjustRightInd w:val="0"/>
        <w:snapToGrid w:val="0"/>
        <w:spacing w:line="540" w:lineRule="exact"/>
        <w:textAlignment w:val="baseline"/>
        <w:rPr>
          <w:rFonts w:hint="eastAsia"/>
        </w:rPr>
      </w:pPr>
      <w:r>
        <w:rPr>
          <w:rFonts w:hint="eastAsia"/>
        </w:rPr>
        <w:t>2、</w:t>
      </w:r>
      <w:r>
        <w:rPr>
          <w:rFonts w:hint="eastAsia"/>
          <w:lang w:val="en-US" w:eastAsia="zh-CN"/>
        </w:rPr>
        <w:t>保证金</w:t>
      </w:r>
      <w:r>
        <w:rPr>
          <w:rFonts w:hint="eastAsia"/>
        </w:rPr>
        <w:t>：合同签订生效后，乙方向甲方缴纳</w:t>
      </w:r>
      <w:r>
        <w:rPr>
          <w:rFonts w:hint="eastAsia"/>
          <w:u w:val="single"/>
          <w:lang w:val="en-US" w:eastAsia="zh-CN"/>
        </w:rPr>
        <w:t>租赁标的</w:t>
      </w:r>
      <w:r>
        <w:rPr>
          <w:rFonts w:hint="eastAsia"/>
        </w:rPr>
        <w:t>租金的</w:t>
      </w:r>
      <w:r>
        <w:rPr>
          <w:rFonts w:hint="eastAsia"/>
          <w:lang w:eastAsia="zh-CN"/>
        </w:rPr>
        <w:t>保证金</w:t>
      </w:r>
      <w:r>
        <w:rPr>
          <w:rFonts w:hint="eastAsia"/>
        </w:rPr>
        <w:t>，合计</w:t>
      </w:r>
      <w:r>
        <w:rPr>
          <w:rFonts w:hint="eastAsia"/>
          <w:u w:val="single"/>
          <w:lang w:val="en-US" w:eastAsia="zh-CN"/>
        </w:rPr>
        <w:t xml:space="preserve">  </w:t>
      </w:r>
      <w:r>
        <w:rPr>
          <w:rFonts w:hint="eastAsia"/>
        </w:rPr>
        <w:t>元（大写：人民币</w:t>
      </w:r>
      <w:r>
        <w:rPr>
          <w:rFonts w:hint="eastAsia"/>
          <w:u w:val="single"/>
          <w:lang w:val="en-US" w:eastAsia="zh-CN"/>
        </w:rPr>
        <w:t xml:space="preserve">  </w:t>
      </w:r>
      <w:r>
        <w:rPr>
          <w:rFonts w:hint="eastAsia"/>
        </w:rPr>
        <w:t>），待合同终止后，若乙方无任何违约事项且将</w:t>
      </w:r>
      <w:r>
        <w:rPr>
          <w:rFonts w:hint="eastAsia"/>
          <w:u w:val="single"/>
          <w:lang w:val="en-US" w:eastAsia="zh-CN"/>
        </w:rPr>
        <w:t>租赁标的</w:t>
      </w:r>
      <w:r>
        <w:rPr>
          <w:rFonts w:hint="eastAsia"/>
        </w:rPr>
        <w:t>恢复原状退还甲方后，甲方不计息返还乙方</w:t>
      </w:r>
      <w:r>
        <w:rPr>
          <w:rFonts w:hint="eastAsia"/>
          <w:lang w:eastAsia="zh-CN"/>
        </w:rPr>
        <w:t>保证金</w:t>
      </w:r>
      <w:r>
        <w:rPr>
          <w:rFonts w:hint="eastAsia"/>
        </w:rPr>
        <w:t>，若乙方有拖欠租金、未将</w:t>
      </w:r>
      <w:r>
        <w:rPr>
          <w:rFonts w:hint="eastAsia"/>
          <w:u w:val="single"/>
          <w:lang w:val="en-US" w:eastAsia="zh-CN"/>
        </w:rPr>
        <w:t>租赁标的</w:t>
      </w:r>
      <w:r>
        <w:rPr>
          <w:rFonts w:hint="eastAsia"/>
        </w:rPr>
        <w:t>恢复原状返还甲方等违约事项时，则</w:t>
      </w:r>
      <w:r>
        <w:rPr>
          <w:rFonts w:hint="eastAsia"/>
          <w:lang w:eastAsia="zh-CN"/>
        </w:rPr>
        <w:t>保证金</w:t>
      </w:r>
      <w:r>
        <w:rPr>
          <w:rFonts w:hint="eastAsia"/>
        </w:rPr>
        <w:t>用于支付拖欠费用及甲方将</w:t>
      </w:r>
      <w:r>
        <w:rPr>
          <w:rFonts w:hint="eastAsia"/>
          <w:u w:val="single"/>
          <w:lang w:val="en-US" w:eastAsia="zh-CN"/>
        </w:rPr>
        <w:t>租赁标的</w:t>
      </w:r>
      <w:r>
        <w:rPr>
          <w:rFonts w:hint="eastAsia"/>
        </w:rPr>
        <w:t>恢复原状支出的费用等，</w:t>
      </w:r>
      <w:r>
        <w:rPr>
          <w:rFonts w:hint="eastAsia"/>
          <w:lang w:eastAsia="zh-CN"/>
        </w:rPr>
        <w:t>保证金</w:t>
      </w:r>
      <w:r>
        <w:rPr>
          <w:rFonts w:hint="eastAsia"/>
        </w:rPr>
        <w:t>不足以支付部分，由乙方继续承担相应责任，造成甲方损失的，乙方需向甲方进行赔偿。</w:t>
      </w:r>
    </w:p>
    <w:p w14:paraId="5EE8AFA0">
      <w:pPr>
        <w:keepNext w:val="0"/>
        <w:keepLines w:val="0"/>
        <w:pageBreakBefore w:val="0"/>
        <w:widowControl/>
        <w:kinsoku w:val="0"/>
        <w:wordWrap/>
        <w:overflowPunct/>
        <w:topLinePunct w:val="0"/>
        <w:autoSpaceDE w:val="0"/>
        <w:autoSpaceDN w:val="0"/>
        <w:bidi w:val="0"/>
        <w:adjustRightInd w:val="0"/>
        <w:snapToGrid w:val="0"/>
        <w:spacing w:line="540" w:lineRule="exact"/>
        <w:textAlignment w:val="baseline"/>
        <w:rPr>
          <w:rFonts w:hint="eastAsia"/>
        </w:rPr>
      </w:pPr>
      <w:r>
        <w:rPr>
          <w:rFonts w:hint="eastAsia"/>
        </w:rPr>
        <w:t>3、付款方式：按照先付租金后使用的方式，乙方租金每年向甲方缴交一次，第一年的租金交付时间为合同签订之日起5日内，之后每年的租金缴交时间为下一个租赁年度开始前的5日内。若乙方逾期支付租金超过10日，甲方有权提前解除合同</w:t>
      </w:r>
      <w:r>
        <w:rPr>
          <w:rFonts w:hint="eastAsia"/>
          <w:lang w:val="en-US" w:eastAsia="zh-CN"/>
        </w:rPr>
        <w:t>并</w:t>
      </w:r>
      <w:r>
        <w:rPr>
          <w:rFonts w:hint="eastAsia"/>
        </w:rPr>
        <w:t>收回</w:t>
      </w:r>
      <w:r>
        <w:rPr>
          <w:rFonts w:hint="eastAsia"/>
          <w:u w:val="single"/>
          <w:lang w:val="en-US" w:eastAsia="zh-CN"/>
        </w:rPr>
        <w:t>租赁标的</w:t>
      </w:r>
      <w:r>
        <w:rPr>
          <w:rFonts w:hint="eastAsia"/>
        </w:rPr>
        <w:t>。</w:t>
      </w:r>
    </w:p>
    <w:p w14:paraId="12B59AD0">
      <w:pPr>
        <w:keepNext w:val="0"/>
        <w:keepLines w:val="0"/>
        <w:pageBreakBefore w:val="0"/>
        <w:widowControl/>
        <w:kinsoku w:val="0"/>
        <w:wordWrap/>
        <w:overflowPunct/>
        <w:topLinePunct w:val="0"/>
        <w:autoSpaceDE w:val="0"/>
        <w:autoSpaceDN w:val="0"/>
        <w:bidi w:val="0"/>
        <w:adjustRightInd w:val="0"/>
        <w:snapToGrid w:val="0"/>
        <w:spacing w:line="540" w:lineRule="exact"/>
        <w:textAlignment w:val="baseline"/>
        <w:rPr>
          <w:rFonts w:hint="default" w:eastAsia="仿宋_GB2312"/>
          <w:lang w:val="en-US" w:eastAsia="zh-CN"/>
        </w:rPr>
      </w:pPr>
      <w:r>
        <w:rPr>
          <w:rFonts w:hint="eastAsia"/>
          <w:lang w:val="en-US" w:eastAsia="zh-CN"/>
        </w:rPr>
        <w:t>4、租金每满三年递增一次，递增幅度为当期租金5%。</w:t>
      </w:r>
    </w:p>
    <w:p w14:paraId="149E19E7">
      <w:pPr>
        <w:pStyle w:val="4"/>
        <w:keepNext w:val="0"/>
        <w:keepLines w:val="0"/>
        <w:pageBreakBefore w:val="0"/>
        <w:widowControl/>
        <w:kinsoku w:val="0"/>
        <w:wordWrap/>
        <w:overflowPunct/>
        <w:topLinePunct w:val="0"/>
        <w:autoSpaceDE w:val="0"/>
        <w:autoSpaceDN w:val="0"/>
        <w:bidi w:val="0"/>
        <w:adjustRightInd w:val="0"/>
        <w:snapToGrid w:val="0"/>
        <w:spacing w:before="202" w:line="50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第五条：附属设施及费用的承担</w:t>
      </w:r>
    </w:p>
    <w:p w14:paraId="33445CD9">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1、乙方承租期间，承租</w:t>
      </w:r>
      <w:r>
        <w:rPr>
          <w:rFonts w:hint="eastAsia"/>
          <w:u w:val="single"/>
          <w:lang w:val="en-US" w:eastAsia="zh-CN"/>
        </w:rPr>
        <w:t>租赁标的</w:t>
      </w:r>
      <w:r>
        <w:rPr>
          <w:rFonts w:hint="eastAsia"/>
        </w:rPr>
        <w:t>及其设施的使用所产生的所有费用均由乙方承担，包括但不限于水、电费、房产使用税、物业费、垃圾费及其他</w:t>
      </w:r>
      <w:r>
        <w:rPr>
          <w:rFonts w:hint="eastAsia"/>
          <w:lang w:val="en-US" w:eastAsia="zh-CN"/>
        </w:rPr>
        <w:t>因使用租赁物</w:t>
      </w:r>
      <w:r>
        <w:rPr>
          <w:rFonts w:hint="eastAsia"/>
        </w:rPr>
        <w:t>产生的费用。收费标准按海南相关标准执行。</w:t>
      </w:r>
    </w:p>
    <w:p w14:paraId="33ED0B18">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2、租赁期间，</w:t>
      </w:r>
      <w:r>
        <w:rPr>
          <w:rFonts w:hint="eastAsia"/>
          <w:lang w:val="en-US" w:eastAsia="zh-CN"/>
        </w:rPr>
        <w:t>乙方</w:t>
      </w:r>
      <w:r>
        <w:rPr>
          <w:rFonts w:hint="eastAsia"/>
        </w:rPr>
        <w:t>使用</w:t>
      </w:r>
      <w:r>
        <w:rPr>
          <w:rFonts w:hint="eastAsia"/>
          <w:u w:val="single"/>
          <w:lang w:val="en-US" w:eastAsia="zh-CN"/>
        </w:rPr>
        <w:t>租赁标的</w:t>
      </w:r>
      <w:r>
        <w:rPr>
          <w:rFonts w:hint="eastAsia"/>
        </w:rPr>
        <w:t>进行商业活动产生的其他各项费用均由乙方缴纳，其中包括但不限于乙方自己申请安装电话、宽带、有线电视等设备的费用。</w:t>
      </w:r>
    </w:p>
    <w:p w14:paraId="2A6CEB6E">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3、租赁期间，</w:t>
      </w:r>
      <w:r>
        <w:rPr>
          <w:rFonts w:hint="eastAsia"/>
          <w:u w:val="single"/>
          <w:lang w:val="en-US" w:eastAsia="zh-CN"/>
        </w:rPr>
        <w:t>租赁标的</w:t>
      </w:r>
      <w:r>
        <w:rPr>
          <w:rFonts w:hint="eastAsia"/>
          <w:lang w:val="en-US" w:eastAsia="zh-CN"/>
        </w:rPr>
        <w:t>因</w:t>
      </w:r>
      <w:r>
        <w:rPr>
          <w:rFonts w:hint="eastAsia"/>
        </w:rPr>
        <w:t>维修</w:t>
      </w:r>
      <w:r>
        <w:rPr>
          <w:rFonts w:hint="eastAsia"/>
          <w:lang w:eastAsia="zh-CN"/>
        </w:rPr>
        <w:t>、</w:t>
      </w:r>
      <w:r>
        <w:rPr>
          <w:rFonts w:hint="eastAsia"/>
          <w:lang w:val="en-US" w:eastAsia="zh-CN"/>
        </w:rPr>
        <w:t>修缮产生的费用均</w:t>
      </w:r>
      <w:r>
        <w:rPr>
          <w:rFonts w:hint="eastAsia"/>
        </w:rPr>
        <w:t>由乙方负责。</w:t>
      </w:r>
    </w:p>
    <w:p w14:paraId="552D1D38">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第六条：租赁期间的装修事宜</w:t>
      </w:r>
    </w:p>
    <w:p w14:paraId="551C835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1、甲方将</w:t>
      </w:r>
      <w:r>
        <w:rPr>
          <w:rFonts w:hint="eastAsia"/>
          <w:u w:val="single"/>
          <w:lang w:val="en-US" w:eastAsia="zh-CN"/>
        </w:rPr>
        <w:t>租赁标的</w:t>
      </w:r>
      <w:r>
        <w:rPr>
          <w:rFonts w:hint="eastAsia"/>
        </w:rPr>
        <w:t>交给乙方后，在不损坏甲方</w:t>
      </w:r>
      <w:r>
        <w:rPr>
          <w:rFonts w:hint="eastAsia"/>
          <w:u w:val="single"/>
          <w:lang w:val="en-US" w:eastAsia="zh-CN"/>
        </w:rPr>
        <w:t>租赁标的</w:t>
      </w:r>
      <w:r>
        <w:rPr>
          <w:rFonts w:hint="eastAsia"/>
        </w:rPr>
        <w:t>的前提下，</w:t>
      </w:r>
      <w:r>
        <w:rPr>
          <w:rFonts w:hint="eastAsia"/>
          <w:lang w:val="en-US" w:eastAsia="zh-CN"/>
        </w:rPr>
        <w:t>乙方将装修方案向甲方申报备案且应取得甲方同意</w:t>
      </w:r>
      <w:r>
        <w:rPr>
          <w:rFonts w:hint="eastAsia"/>
        </w:rPr>
        <w:t>，乙方可对</w:t>
      </w:r>
      <w:r>
        <w:rPr>
          <w:rFonts w:hint="eastAsia"/>
          <w:u w:val="single"/>
          <w:lang w:val="en-US" w:eastAsia="zh-CN"/>
        </w:rPr>
        <w:t>租赁标的</w:t>
      </w:r>
      <w:r>
        <w:rPr>
          <w:rFonts w:hint="eastAsia"/>
        </w:rPr>
        <w:t>进行装修，所产生的一切费用由乙方自行负责。</w:t>
      </w:r>
    </w:p>
    <w:p w14:paraId="233D2494">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2、乙方装修过程中需改变</w:t>
      </w:r>
      <w:r>
        <w:rPr>
          <w:rFonts w:hint="eastAsia"/>
          <w:u w:val="single"/>
          <w:lang w:val="en-US" w:eastAsia="zh-CN"/>
        </w:rPr>
        <w:t>租赁标的</w:t>
      </w:r>
      <w:r>
        <w:rPr>
          <w:rFonts w:hint="eastAsia"/>
        </w:rPr>
        <w:t>原貌或改变主要结构时，需向甲方</w:t>
      </w:r>
      <w:r>
        <w:rPr>
          <w:rFonts w:hint="eastAsia"/>
          <w:lang w:val="en-US" w:eastAsia="zh-CN"/>
        </w:rPr>
        <w:t>报备</w:t>
      </w:r>
      <w:r>
        <w:rPr>
          <w:rFonts w:hint="eastAsia"/>
        </w:rPr>
        <w:t>，并向有关部门备案，施工期间和施工后出现任何事情均与甲方无关，所有责任均由乙方自行承担，若造成甲方损失的，乙方需赔偿甲方因此遭受的所有损失。如未经同意私自施工，经甲方书面通知仍不停止施工行为的，甲方有权提前终止合同，乙方需承担甲方的相应损失。</w:t>
      </w:r>
    </w:p>
    <w:p w14:paraId="4159F849">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第七条：甲方权利和义务</w:t>
      </w:r>
    </w:p>
    <w:p w14:paraId="78B4A1D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lang w:val="en-US" w:eastAsia="zh-CN"/>
        </w:rPr>
        <w:t>1、</w:t>
      </w:r>
      <w:r>
        <w:rPr>
          <w:rFonts w:hint="eastAsia"/>
        </w:rPr>
        <w:t>有权按本合同规定向乙方收取租金、</w:t>
      </w:r>
      <w:r>
        <w:rPr>
          <w:rFonts w:hint="eastAsia"/>
          <w:lang w:eastAsia="zh-CN"/>
        </w:rPr>
        <w:t>保证金</w:t>
      </w:r>
      <w:r>
        <w:rPr>
          <w:rFonts w:hint="eastAsia"/>
        </w:rPr>
        <w:t>及其他各项费用或逾期违约金。</w:t>
      </w:r>
    </w:p>
    <w:p w14:paraId="4F8C67A8">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lang w:val="en-US" w:eastAsia="zh-CN"/>
        </w:rPr>
        <w:t>2、</w:t>
      </w:r>
      <w:r>
        <w:rPr>
          <w:rFonts w:hint="eastAsia"/>
        </w:rPr>
        <w:t>监督乙方正确使用</w:t>
      </w:r>
      <w:r>
        <w:rPr>
          <w:rFonts w:hint="eastAsia"/>
          <w:u w:val="single"/>
          <w:lang w:val="en-US" w:eastAsia="zh-CN"/>
        </w:rPr>
        <w:t>租赁标的</w:t>
      </w:r>
      <w:r>
        <w:rPr>
          <w:rFonts w:hint="eastAsia"/>
        </w:rPr>
        <w:t>、并保证</w:t>
      </w:r>
      <w:r>
        <w:rPr>
          <w:rFonts w:hint="eastAsia"/>
          <w:u w:val="single"/>
          <w:lang w:val="en-US" w:eastAsia="zh-CN"/>
        </w:rPr>
        <w:t>租赁标的</w:t>
      </w:r>
      <w:r>
        <w:rPr>
          <w:rFonts w:hint="eastAsia"/>
        </w:rPr>
        <w:t>内外各类设施在乙方进场时能正常使用。</w:t>
      </w:r>
    </w:p>
    <w:p w14:paraId="0399629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lang w:val="en-US" w:eastAsia="zh-CN"/>
        </w:rPr>
        <w:t>3、</w:t>
      </w:r>
      <w:r>
        <w:rPr>
          <w:rFonts w:hint="eastAsia"/>
        </w:rPr>
        <w:t>甲方不承担乙方的经营风险及责任。</w:t>
      </w:r>
    </w:p>
    <w:p w14:paraId="7AD5EE13">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lang w:val="en-US" w:eastAsia="zh-CN"/>
        </w:rPr>
        <w:t>4、</w:t>
      </w:r>
      <w:r>
        <w:rPr>
          <w:rFonts w:hint="eastAsia"/>
        </w:rPr>
        <w:t>监督乙方安全使用</w:t>
      </w:r>
      <w:r>
        <w:rPr>
          <w:rFonts w:hint="eastAsia"/>
          <w:u w:val="single"/>
          <w:lang w:val="en-US" w:eastAsia="zh-CN"/>
        </w:rPr>
        <w:t>租赁标的</w:t>
      </w:r>
      <w:r>
        <w:rPr>
          <w:rFonts w:hint="eastAsia"/>
        </w:rPr>
        <w:t>，针对发现乙方的安全风险有权要求限期整改。</w:t>
      </w:r>
    </w:p>
    <w:p w14:paraId="537F7049">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default"/>
          <w:lang w:val="en-US" w:eastAsia="zh-CN"/>
        </w:rPr>
      </w:pPr>
      <w:r>
        <w:rPr>
          <w:rFonts w:hint="eastAsia"/>
          <w:lang w:val="en-US" w:eastAsia="zh-CN"/>
        </w:rPr>
        <w:t>5、</w:t>
      </w:r>
      <w:r>
        <w:rPr>
          <w:rFonts w:hint="eastAsia"/>
        </w:rPr>
        <w:t>因国家、地方政府征收或甲方</w:t>
      </w:r>
      <w:r>
        <w:rPr>
          <w:rFonts w:hint="eastAsia"/>
          <w:lang w:val="en-US" w:eastAsia="zh-CN"/>
        </w:rPr>
        <w:t>建设或甲方产业规划</w:t>
      </w:r>
      <w:r>
        <w:rPr>
          <w:rFonts w:hint="eastAsia"/>
        </w:rPr>
        <w:t>需要，甲方有权</w:t>
      </w:r>
      <w:r>
        <w:rPr>
          <w:rFonts w:hint="eastAsia"/>
          <w:lang w:val="en-US" w:eastAsia="zh-CN"/>
        </w:rPr>
        <w:t>提前</w:t>
      </w:r>
      <w:r>
        <w:rPr>
          <w:rFonts w:hint="eastAsia"/>
        </w:rPr>
        <w:t>收回</w:t>
      </w:r>
      <w:r>
        <w:rPr>
          <w:rFonts w:hint="eastAsia"/>
          <w:u w:val="single"/>
          <w:lang w:val="en-US" w:eastAsia="zh-CN"/>
        </w:rPr>
        <w:t>租赁标的</w:t>
      </w:r>
      <w:r>
        <w:rPr>
          <w:rFonts w:hint="eastAsia"/>
        </w:rPr>
        <w:t>。</w:t>
      </w:r>
      <w:r>
        <w:rPr>
          <w:rFonts w:hint="eastAsia"/>
          <w:lang w:val="en-US" w:eastAsia="zh-CN"/>
        </w:rPr>
        <w:t>乙方在</w:t>
      </w:r>
      <w:r>
        <w:rPr>
          <w:rFonts w:hint="eastAsia"/>
          <w:u w:val="single"/>
          <w:lang w:val="en-US" w:eastAsia="zh-CN"/>
        </w:rPr>
        <w:t>租赁标的</w:t>
      </w:r>
      <w:r>
        <w:rPr>
          <w:rFonts w:hint="eastAsia"/>
          <w:lang w:val="en-US" w:eastAsia="zh-CN"/>
        </w:rPr>
        <w:t>上依法依规添置的青苗及地上附着物（如有），甲方按</w:t>
      </w:r>
      <w:r>
        <w:rPr>
          <w:rFonts w:hint="eastAsia"/>
        </w:rPr>
        <w:t>政府征地补偿标准（或经评估后）依法给</w:t>
      </w:r>
      <w:r>
        <w:rPr>
          <w:rFonts w:hint="eastAsia"/>
          <w:lang w:val="en-US" w:eastAsia="zh-CN"/>
        </w:rPr>
        <w:t>予</w:t>
      </w:r>
      <w:r>
        <w:rPr>
          <w:rFonts w:hint="eastAsia"/>
        </w:rPr>
        <w:t>乙方</w:t>
      </w:r>
      <w:r>
        <w:rPr>
          <w:rFonts w:hint="eastAsia"/>
          <w:lang w:val="en-US" w:eastAsia="zh-CN"/>
        </w:rPr>
        <w:t>相应补偿后，乙方需于收到甲方通知之日起五日内无条件将</w:t>
      </w:r>
      <w:r>
        <w:rPr>
          <w:rFonts w:hint="eastAsia"/>
          <w:u w:val="single"/>
          <w:lang w:val="en-US" w:eastAsia="zh-CN"/>
        </w:rPr>
        <w:t>租赁标的</w:t>
      </w:r>
      <w:r>
        <w:rPr>
          <w:rFonts w:hint="eastAsia"/>
          <w:lang w:val="en-US" w:eastAsia="zh-CN"/>
        </w:rPr>
        <w:t>返还甲方。</w:t>
      </w:r>
    </w:p>
    <w:p w14:paraId="0C1C2B73">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第八条：乙方权利和义务</w:t>
      </w:r>
    </w:p>
    <w:p w14:paraId="21EF7597">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1、按照</w:t>
      </w:r>
      <w:r>
        <w:rPr>
          <w:rFonts w:hint="eastAsia"/>
          <w:u w:val="single"/>
          <w:lang w:val="en-US" w:eastAsia="zh-CN"/>
        </w:rPr>
        <w:t>租赁标的</w:t>
      </w:r>
      <w:r>
        <w:rPr>
          <w:rFonts w:hint="eastAsia"/>
        </w:rPr>
        <w:t>的使用用途，使用租赁</w:t>
      </w:r>
      <w:r>
        <w:rPr>
          <w:rFonts w:hint="eastAsia"/>
          <w:lang w:val="en-US" w:eastAsia="zh-CN"/>
        </w:rPr>
        <w:t>的</w:t>
      </w:r>
      <w:r>
        <w:rPr>
          <w:rFonts w:hint="eastAsia"/>
          <w:u w:val="single"/>
          <w:lang w:val="en-US" w:eastAsia="zh-CN"/>
        </w:rPr>
        <w:t>租赁标的</w:t>
      </w:r>
      <w:r>
        <w:rPr>
          <w:rFonts w:hint="eastAsia"/>
        </w:rPr>
        <w:t>开展正常经营活动，未经甲方书面同意，乙方不得擅自改变用途。</w:t>
      </w:r>
    </w:p>
    <w:p w14:paraId="49262002">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2、确保消防安全，如果因乙方使用</w:t>
      </w:r>
      <w:r>
        <w:rPr>
          <w:rFonts w:hint="eastAsia"/>
          <w:u w:val="single"/>
          <w:lang w:val="en-US" w:eastAsia="zh-CN"/>
        </w:rPr>
        <w:t>租赁标的</w:t>
      </w:r>
      <w:r>
        <w:rPr>
          <w:rFonts w:hint="eastAsia"/>
        </w:rPr>
        <w:t>或经乙方装修</w:t>
      </w:r>
      <w:r>
        <w:rPr>
          <w:rFonts w:hint="eastAsia"/>
          <w:u w:val="single"/>
          <w:lang w:val="en-US" w:eastAsia="zh-CN"/>
        </w:rPr>
        <w:t>租赁标的</w:t>
      </w:r>
      <w:r>
        <w:rPr>
          <w:rFonts w:hint="eastAsia"/>
        </w:rPr>
        <w:t>出现并造成人身财产损害时，均由乙方承担全部赔偿责任。</w:t>
      </w:r>
    </w:p>
    <w:p w14:paraId="4ABFF3DB">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3、按照约定缴纳</w:t>
      </w:r>
      <w:r>
        <w:rPr>
          <w:rFonts w:hint="eastAsia"/>
          <w:u w:val="single"/>
          <w:lang w:val="en-US" w:eastAsia="zh-CN"/>
        </w:rPr>
        <w:t>租赁标的</w:t>
      </w:r>
      <w:r>
        <w:rPr>
          <w:rFonts w:hint="eastAsia"/>
        </w:rPr>
        <w:t>租金及其他费用。</w:t>
      </w:r>
    </w:p>
    <w:p w14:paraId="030AB92C">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4、不擅自拆改</w:t>
      </w:r>
      <w:r>
        <w:rPr>
          <w:rFonts w:hint="eastAsia"/>
          <w:u w:val="single"/>
          <w:lang w:val="en-US" w:eastAsia="zh-CN"/>
        </w:rPr>
        <w:t>租赁标的</w:t>
      </w:r>
      <w:r>
        <w:rPr>
          <w:rFonts w:hint="eastAsia"/>
        </w:rPr>
        <w:t>构造，不在租赁</w:t>
      </w:r>
      <w:r>
        <w:rPr>
          <w:rFonts w:hint="eastAsia"/>
          <w:lang w:val="en-US" w:eastAsia="zh-CN"/>
        </w:rPr>
        <w:t>的</w:t>
      </w:r>
      <w:r>
        <w:rPr>
          <w:rFonts w:hint="eastAsia"/>
          <w:u w:val="single"/>
          <w:lang w:val="en-US" w:eastAsia="zh-CN"/>
        </w:rPr>
        <w:t>租赁标的</w:t>
      </w:r>
      <w:r>
        <w:rPr>
          <w:rFonts w:hint="eastAsia"/>
        </w:rPr>
        <w:t>从事违法活动。</w:t>
      </w:r>
    </w:p>
    <w:p w14:paraId="57F14731">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default"/>
          <w:lang w:val="en-US" w:eastAsia="zh-CN"/>
        </w:rPr>
      </w:pPr>
      <w:r>
        <w:rPr>
          <w:rFonts w:hint="eastAsia"/>
        </w:rPr>
        <w:t>5、因国家、地方政府</w:t>
      </w:r>
      <w:r>
        <w:rPr>
          <w:rFonts w:hint="eastAsia"/>
          <w:lang w:val="en-US" w:eastAsia="zh-CN"/>
        </w:rPr>
        <w:t>征收</w:t>
      </w:r>
      <w:r>
        <w:rPr>
          <w:rFonts w:hint="eastAsia"/>
        </w:rPr>
        <w:t>或甲方建设</w:t>
      </w:r>
      <w:r>
        <w:rPr>
          <w:rFonts w:hint="eastAsia"/>
          <w:lang w:val="en-US" w:eastAsia="zh-CN"/>
        </w:rPr>
        <w:t>或甲方</w:t>
      </w:r>
      <w:r>
        <w:rPr>
          <w:rFonts w:hint="eastAsia"/>
        </w:rPr>
        <w:t>产业规划需要</w:t>
      </w:r>
      <w:r>
        <w:rPr>
          <w:rFonts w:hint="eastAsia"/>
          <w:lang w:eastAsia="zh-CN"/>
        </w:rPr>
        <w:t>，</w:t>
      </w:r>
      <w:r>
        <w:rPr>
          <w:rFonts w:hint="eastAsia"/>
          <w:lang w:val="en-US" w:eastAsia="zh-CN"/>
        </w:rPr>
        <w:t>甲方需提前</w:t>
      </w:r>
      <w:r>
        <w:rPr>
          <w:rFonts w:hint="eastAsia"/>
        </w:rPr>
        <w:t>收回</w:t>
      </w:r>
      <w:r>
        <w:rPr>
          <w:rFonts w:hint="eastAsia"/>
          <w:u w:val="single"/>
          <w:lang w:val="en-US" w:eastAsia="zh-CN"/>
        </w:rPr>
        <w:t>租赁标的</w:t>
      </w:r>
      <w:r>
        <w:rPr>
          <w:rFonts w:hint="eastAsia"/>
        </w:rPr>
        <w:t>，乙方必须无条件服从。</w:t>
      </w:r>
      <w:r>
        <w:rPr>
          <w:rFonts w:hint="eastAsia"/>
          <w:lang w:val="en-US" w:eastAsia="zh-CN"/>
        </w:rPr>
        <w:t>乙方</w:t>
      </w:r>
      <w:r>
        <w:rPr>
          <w:rFonts w:hint="eastAsia"/>
        </w:rPr>
        <w:t>在接到甲方通知之日起30天内搬迁、清理地上青苗及附着物（如有），</w:t>
      </w:r>
      <w:r>
        <w:rPr>
          <w:rFonts w:hint="eastAsia"/>
          <w:lang w:val="en-US" w:eastAsia="zh-CN"/>
        </w:rPr>
        <w:t>并</w:t>
      </w:r>
      <w:r>
        <w:rPr>
          <w:rFonts w:hint="eastAsia"/>
        </w:rPr>
        <w:t>按甲方要求将租赁场地恢复原状返还。</w:t>
      </w:r>
      <w:r>
        <w:rPr>
          <w:rFonts w:hint="eastAsia"/>
          <w:lang w:val="en-US" w:eastAsia="zh-CN"/>
        </w:rPr>
        <w:t>否则甲方有权强制收回，由此产生的一切责任和后果由乙方承担。因甲方处置地上附着物及青苗产生的费用由乙方承担。</w:t>
      </w:r>
    </w:p>
    <w:p w14:paraId="2F3648A5">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hint="default"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pPr>
      <w:r>
        <w:rPr>
          <w:rFonts w:hint="default"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第</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九</w:t>
      </w:r>
      <w:r>
        <w:rPr>
          <w:rFonts w:hint="default"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条、安全管理</w:t>
      </w:r>
    </w:p>
    <w:p w14:paraId="032C48BE">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default"/>
          <w:lang w:val="en-US" w:eastAsia="zh-CN"/>
        </w:rPr>
      </w:pPr>
      <w:r>
        <w:rPr>
          <w:rFonts w:hint="eastAsia"/>
          <w:lang w:val="en-US" w:eastAsia="zh-CN"/>
        </w:rPr>
        <w:t>1、</w:t>
      </w:r>
      <w:r>
        <w:rPr>
          <w:rFonts w:hint="default"/>
          <w:lang w:val="en-US" w:eastAsia="zh-CN"/>
        </w:rPr>
        <w:t>乙方遵守与甲方签订的《租赁安全管理协议书》，详见附件。</w:t>
      </w:r>
    </w:p>
    <w:p w14:paraId="43C6C57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default"/>
          <w:lang w:val="en-US" w:eastAsia="zh-CN"/>
        </w:rPr>
      </w:pPr>
      <w:r>
        <w:rPr>
          <w:rFonts w:hint="default"/>
          <w:lang w:val="en-US" w:eastAsia="zh-CN"/>
        </w:rPr>
        <w:t>2</w:t>
      </w:r>
      <w:r>
        <w:rPr>
          <w:rFonts w:hint="eastAsia"/>
          <w:lang w:val="en-US" w:eastAsia="zh-CN"/>
        </w:rPr>
        <w:t>、</w:t>
      </w:r>
      <w:r>
        <w:rPr>
          <w:rFonts w:hint="default"/>
          <w:lang w:val="en-US" w:eastAsia="zh-CN"/>
        </w:rPr>
        <w:t>租赁资产出租给乙方后，租赁范围属于乙方自行经营监管区域，在台风天及雨天乙方要及时进行安全检查，发现存在安全隐患的要及时处理，否则造成的损失由乙方承担，若给甲方或第三人造成损失、人身伤害的，责任由乙方承担并赔偿。</w:t>
      </w:r>
    </w:p>
    <w:p w14:paraId="08866B17">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default"/>
          <w:lang w:val="en-US" w:eastAsia="zh-CN"/>
        </w:rPr>
      </w:pPr>
      <w:r>
        <w:rPr>
          <w:rFonts w:hint="default"/>
          <w:lang w:val="en-US" w:eastAsia="zh-CN"/>
        </w:rPr>
        <w:t>3</w:t>
      </w:r>
      <w:r>
        <w:rPr>
          <w:rFonts w:hint="eastAsia"/>
          <w:lang w:val="en-US" w:eastAsia="zh-CN"/>
        </w:rPr>
        <w:t>、</w:t>
      </w:r>
      <w:r>
        <w:rPr>
          <w:rFonts w:hint="default"/>
          <w:lang w:val="en-US" w:eastAsia="zh-CN"/>
        </w:rPr>
        <w:t>租赁期内，乙方是租赁资产的实际管理人，该租赁资产发生的所有安全事故、意外事故、财产损失等(包括但不限于高空抛物、水电使用不当、在房屋内摔倒给承租人及同住人造成的人身损失和经济损失、房屋被盗被淹被烧等)都由乙方承担，与甲方无关。若给甲方造成损失的，乙方应赔偿甲方的全部损失。</w:t>
      </w:r>
    </w:p>
    <w:p w14:paraId="4B8D15BA">
      <w:pPr>
        <w:pStyle w:val="4"/>
        <w:keepNext w:val="0"/>
        <w:keepLines w:val="0"/>
        <w:pageBreakBefore w:val="0"/>
        <w:widowControl/>
        <w:kinsoku w:val="0"/>
        <w:wordWrap/>
        <w:overflowPunct/>
        <w:topLinePunct w:val="0"/>
        <w:autoSpaceDE w:val="0"/>
        <w:autoSpaceDN w:val="0"/>
        <w:bidi w:val="0"/>
        <w:adjustRightInd w:val="0"/>
        <w:snapToGrid w:val="0"/>
        <w:spacing w:before="120" w:line="500"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十</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条：违约责任和合同终止的赔偿措施</w:t>
      </w:r>
    </w:p>
    <w:p w14:paraId="151DDF7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1、若租赁</w:t>
      </w:r>
      <w:r>
        <w:rPr>
          <w:rFonts w:hint="eastAsia"/>
          <w:lang w:val="en-US" w:eastAsia="zh-CN"/>
        </w:rPr>
        <w:t>的</w:t>
      </w:r>
      <w:r>
        <w:rPr>
          <w:rFonts w:hint="eastAsia"/>
          <w:u w:val="single"/>
          <w:lang w:val="en-US" w:eastAsia="zh-CN"/>
        </w:rPr>
        <w:t>租赁标的</w:t>
      </w:r>
      <w:r>
        <w:rPr>
          <w:rFonts w:hint="eastAsia"/>
          <w:lang w:val="en-US" w:eastAsia="zh-CN"/>
        </w:rPr>
        <w:t>因</w:t>
      </w:r>
      <w:r>
        <w:rPr>
          <w:rFonts w:hint="eastAsia"/>
        </w:rPr>
        <w:t>不可抗力的自然灾害导致损毁和造成承租人无法使用时，双方互不承担责任，合同终止。</w:t>
      </w:r>
    </w:p>
    <w:p w14:paraId="6D363E70">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2、若甲乙双方在没有违反本合同的情况下提前解除合同，视为单方违约，违约方应赔偿守约方一切损失，并支付守约方年度租金30%作为违约金，双方协商一致的除外。</w:t>
      </w:r>
    </w:p>
    <w:p w14:paraId="212BF65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3、</w:t>
      </w:r>
      <w:r>
        <w:rPr>
          <w:rFonts w:hint="eastAsia"/>
          <w:lang w:val="en-US" w:eastAsia="zh-CN"/>
        </w:rPr>
        <w:t>乙</w:t>
      </w:r>
      <w:r>
        <w:rPr>
          <w:rFonts w:hint="eastAsia"/>
        </w:rPr>
        <w:t>方有以下行为之一的，甲方有权提前解除合同，乙方应按照年度租金的30%支付违约金，并赔偿甲方因此遭受的全部损失：</w:t>
      </w:r>
    </w:p>
    <w:p w14:paraId="125B9B11">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（1）</w:t>
      </w:r>
      <w:r>
        <w:rPr>
          <w:rFonts w:hint="eastAsia"/>
          <w:lang w:val="en-US" w:eastAsia="zh-CN"/>
        </w:rPr>
        <w:t>未经甲方书面同意，</w:t>
      </w:r>
      <w:r>
        <w:rPr>
          <w:rFonts w:hint="eastAsia"/>
        </w:rPr>
        <w:t>擅自将</w:t>
      </w:r>
      <w:r>
        <w:rPr>
          <w:rFonts w:hint="eastAsia"/>
          <w:u w:val="single"/>
          <w:lang w:val="en-US" w:eastAsia="zh-CN"/>
        </w:rPr>
        <w:t>租赁标的</w:t>
      </w:r>
      <w:r>
        <w:rPr>
          <w:rFonts w:hint="eastAsia"/>
        </w:rPr>
        <w:t>整修转租、转让或转借；</w:t>
      </w:r>
    </w:p>
    <w:p w14:paraId="620032E9">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（2）利用</w:t>
      </w:r>
      <w:r>
        <w:rPr>
          <w:rFonts w:hint="eastAsia"/>
          <w:u w:val="single"/>
          <w:lang w:val="en-US" w:eastAsia="zh-CN"/>
        </w:rPr>
        <w:t>租赁标的</w:t>
      </w:r>
      <w:r>
        <w:rPr>
          <w:rFonts w:hint="eastAsia"/>
        </w:rPr>
        <w:t>进行违规及违章经营和非法活动时，损害公共利益或甲方利益时；</w:t>
      </w:r>
    </w:p>
    <w:p w14:paraId="0FCAFF64">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（3）</w:t>
      </w:r>
      <w:r>
        <w:rPr>
          <w:rFonts w:hint="eastAsia"/>
          <w:lang w:val="en-US" w:eastAsia="zh-CN"/>
        </w:rPr>
        <w:t>逾期支付</w:t>
      </w:r>
      <w:r>
        <w:rPr>
          <w:rFonts w:hint="eastAsia"/>
        </w:rPr>
        <w:t>租金等相关费用超过10日。</w:t>
      </w:r>
    </w:p>
    <w:p w14:paraId="51133696">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lang w:eastAsia="zh-CN"/>
        </w:rPr>
        <w:t>（</w:t>
      </w:r>
      <w:r>
        <w:rPr>
          <w:rFonts w:hint="eastAsia"/>
          <w:lang w:val="en-US" w:eastAsia="zh-CN"/>
        </w:rPr>
        <w:t>4</w:t>
      </w:r>
      <w:r>
        <w:rPr>
          <w:rFonts w:hint="eastAsia"/>
          <w:lang w:eastAsia="zh-CN"/>
        </w:rPr>
        <w:t>）</w:t>
      </w:r>
      <w:r>
        <w:rPr>
          <w:rFonts w:hint="eastAsia"/>
          <w:lang w:val="en-US" w:eastAsia="zh-CN"/>
        </w:rPr>
        <w:t>违反本合同第八条约定的。</w:t>
      </w:r>
    </w:p>
    <w:p w14:paraId="4F44DBCD">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lang w:val="en-US" w:eastAsia="zh-CN"/>
        </w:rPr>
        <w:t>4、</w:t>
      </w:r>
      <w:r>
        <w:rPr>
          <w:rFonts w:hint="eastAsia"/>
        </w:rPr>
        <w:t>如因乙方原因致使合同解除，或者其他原因致使甲方承担其他损失的，应当赔偿因此给甲方造成的其他损失，包括且不限于律师费、诉讼费、</w:t>
      </w:r>
      <w:r>
        <w:rPr>
          <w:rFonts w:hint="eastAsia"/>
          <w:lang w:val="en-US" w:eastAsia="zh-CN"/>
        </w:rPr>
        <w:t>保全费、保全担保费、</w:t>
      </w:r>
      <w:r>
        <w:rPr>
          <w:rFonts w:hint="eastAsia"/>
        </w:rPr>
        <w:t>差旅费等。</w:t>
      </w:r>
    </w:p>
    <w:p w14:paraId="30E0127A">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lang w:val="en-US" w:eastAsia="zh-CN"/>
        </w:rPr>
        <w:t>5</w:t>
      </w:r>
      <w:r>
        <w:rPr>
          <w:rFonts w:hint="eastAsia"/>
        </w:rPr>
        <w:t>、合同</w:t>
      </w:r>
      <w:r>
        <w:rPr>
          <w:rFonts w:hint="eastAsia"/>
          <w:lang w:val="en-US" w:eastAsia="zh-CN"/>
        </w:rPr>
        <w:t>因任何原因</w:t>
      </w:r>
      <w:r>
        <w:rPr>
          <w:rFonts w:hint="eastAsia"/>
        </w:rPr>
        <w:t>终止</w:t>
      </w:r>
      <w:r>
        <w:rPr>
          <w:rFonts w:hint="eastAsia"/>
          <w:lang w:val="en-US" w:eastAsia="zh-CN"/>
        </w:rPr>
        <w:t>的</w:t>
      </w:r>
      <w:r>
        <w:rPr>
          <w:rFonts w:hint="eastAsia"/>
        </w:rPr>
        <w:t>，乙方需将</w:t>
      </w:r>
      <w:r>
        <w:rPr>
          <w:rFonts w:hint="eastAsia"/>
          <w:u w:val="single"/>
          <w:lang w:val="en-US" w:eastAsia="zh-CN"/>
        </w:rPr>
        <w:t>租赁标的</w:t>
      </w:r>
      <w:r>
        <w:rPr>
          <w:rFonts w:hint="eastAsia"/>
        </w:rPr>
        <w:t>恢复原状返还甲方，乙方在租赁</w:t>
      </w:r>
      <w:r>
        <w:rPr>
          <w:rFonts w:hint="eastAsia"/>
          <w:u w:val="single"/>
          <w:lang w:val="en-US" w:eastAsia="zh-CN"/>
        </w:rPr>
        <w:t>租赁标的</w:t>
      </w:r>
      <w:r>
        <w:rPr>
          <w:rFonts w:hint="eastAsia"/>
        </w:rPr>
        <w:t>期间进行的装修修缮及添置建设的附属设施设备、生物性资产等，均由乙方自行清理搬迁，甲方无需给予任何补偿；若在合同到期终止</w:t>
      </w:r>
      <w:r>
        <w:rPr>
          <w:rFonts w:hint="eastAsia"/>
          <w:lang w:val="en-US" w:eastAsia="zh-CN"/>
        </w:rPr>
        <w:t>后</w:t>
      </w:r>
      <w:r>
        <w:rPr>
          <w:rFonts w:hint="eastAsia"/>
        </w:rPr>
        <w:t>的五日内，乙方未自行清理搬迁的，则留在</w:t>
      </w:r>
      <w:r>
        <w:rPr>
          <w:rFonts w:hint="eastAsia"/>
          <w:u w:val="single"/>
          <w:lang w:val="en-US" w:eastAsia="zh-CN"/>
        </w:rPr>
        <w:t>租赁标的</w:t>
      </w:r>
      <w:r>
        <w:rPr>
          <w:rFonts w:hint="eastAsia"/>
        </w:rPr>
        <w:t>上的任何资产视为乙方遗弃物，甲方有权自行处置，收益归甲方所有。</w:t>
      </w:r>
      <w:r>
        <w:rPr>
          <w:rFonts w:hint="eastAsia"/>
          <w:lang w:val="en-US" w:eastAsia="zh-CN"/>
        </w:rPr>
        <w:t>因甲方处置乙方遗留资产产生的费用由乙方承担。</w:t>
      </w:r>
    </w:p>
    <w:p w14:paraId="2894C4F2">
      <w:pPr>
        <w:pStyle w:val="4"/>
        <w:keepNext w:val="0"/>
        <w:keepLines w:val="0"/>
        <w:pageBreakBefore w:val="0"/>
        <w:widowControl/>
        <w:kinsoku w:val="0"/>
        <w:wordWrap/>
        <w:overflowPunct/>
        <w:topLinePunct w:val="0"/>
        <w:autoSpaceDE w:val="0"/>
        <w:autoSpaceDN w:val="0"/>
        <w:bidi w:val="0"/>
        <w:adjustRightInd w:val="0"/>
        <w:snapToGrid w:val="0"/>
        <w:spacing w:before="101" w:line="500" w:lineRule="exact"/>
        <w:ind w:left="42"/>
        <w:textAlignment w:val="baseline"/>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pP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第十</w:t>
      </w:r>
      <w:r>
        <w:rPr>
          <w:rFonts w:hint="eastAsia" w:ascii="仿宋_GB2312" w:hAnsi="仿宋_GB2312" w:eastAsia="仿宋_GB2312" w:cs="仿宋_GB2312"/>
          <w:spacing w:val="8"/>
          <w:sz w:val="32"/>
          <w:szCs w:val="32"/>
          <w:lang w:val="en-US" w:eastAsia="zh-CN"/>
          <w14:textOutline w14:w="5793" w14:cap="sq" w14:cmpd="sng">
            <w14:solidFill>
              <w14:srgbClr w14:val="000000"/>
            </w14:solidFill>
            <w14:prstDash w14:val="solid"/>
            <w14:bevel/>
          </w14:textOutline>
        </w:rPr>
        <w:t>一</w:t>
      </w:r>
      <w:r>
        <w:rPr>
          <w:rFonts w:hint="eastAsia" w:ascii="仿宋_GB2312" w:hAnsi="仿宋_GB2312" w:eastAsia="仿宋_GB2312" w:cs="仿宋_GB2312"/>
          <w:spacing w:val="8"/>
          <w:sz w:val="32"/>
          <w:szCs w:val="32"/>
          <w14:textOutline w14:w="5793" w14:cap="sq" w14:cmpd="sng">
            <w14:solidFill>
              <w14:srgbClr w14:val="000000"/>
            </w14:solidFill>
            <w14:prstDash w14:val="solid"/>
            <w14:bevel/>
          </w14:textOutline>
        </w:rPr>
        <w:t>条、其它</w:t>
      </w:r>
    </w:p>
    <w:p w14:paraId="0BBDB114">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1、本合同自双方签字盖章之日起生效，一式叁份，甲方执贰份，乙方执壹份，具有同等法律效力。</w:t>
      </w:r>
    </w:p>
    <w:p w14:paraId="1183E5D8">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2、本合同履行过程中产生的任何争议，应友好协商解决。协商不成的，任何一方均有权依法向</w:t>
      </w:r>
      <w:r>
        <w:rPr>
          <w:rFonts w:hint="eastAsia"/>
          <w:u w:val="single"/>
          <w:lang w:eastAsia="zh-CN"/>
        </w:rPr>
        <w:t>租赁标的</w:t>
      </w:r>
      <w:r>
        <w:rPr>
          <w:rFonts w:hint="eastAsia"/>
          <w:lang w:val="en-US" w:eastAsia="zh-CN"/>
        </w:rPr>
        <w:t>物</w:t>
      </w:r>
      <w:r>
        <w:rPr>
          <w:rFonts w:hint="eastAsia"/>
        </w:rPr>
        <w:t>所在地人民法院起诉。</w:t>
      </w:r>
    </w:p>
    <w:p w14:paraId="7B1ADE4D">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3、本合同若有未尽事宜，经双方协商一致后可签订补充协议，补充协议与本合同具有同等法律效力。</w:t>
      </w:r>
    </w:p>
    <w:p w14:paraId="24C7C2EE">
      <w:pPr>
        <w:keepNext w:val="0"/>
        <w:keepLines w:val="0"/>
        <w:pageBreakBefore w:val="0"/>
        <w:widowControl/>
        <w:kinsoku w:val="0"/>
        <w:wordWrap/>
        <w:overflowPunct/>
        <w:topLinePunct w:val="0"/>
        <w:autoSpaceDE w:val="0"/>
        <w:autoSpaceDN w:val="0"/>
        <w:bidi w:val="0"/>
        <w:adjustRightInd w:val="0"/>
        <w:snapToGrid w:val="0"/>
        <w:spacing w:line="540" w:lineRule="exact"/>
        <w:ind w:firstLine="956"/>
        <w:textAlignment w:val="baseline"/>
        <w:rPr>
          <w:rFonts w:hint="eastAsia"/>
        </w:rPr>
      </w:pPr>
      <w:r>
        <w:rPr>
          <w:rFonts w:hint="eastAsia"/>
        </w:rPr>
        <w:t>4、本合同</w:t>
      </w:r>
      <w:r>
        <w:rPr>
          <w:rFonts w:hint="eastAsia"/>
          <w:lang w:val="en-US" w:eastAsia="zh-CN"/>
        </w:rPr>
        <w:t>载明的双方</w:t>
      </w:r>
      <w:r>
        <w:rPr>
          <w:rFonts w:hint="eastAsia"/>
        </w:rPr>
        <w:t>电话、地址为有效的法律文书送达地址；地址、电话的变更应以书面形式告知对方；以邮寄的方式送达上述地址的，寄出后第5日视为已经送达。</w:t>
      </w:r>
    </w:p>
    <w:p w14:paraId="5778F6EE">
      <w:pPr>
        <w:pStyle w:val="4"/>
        <w:keepNext w:val="0"/>
        <w:keepLines w:val="0"/>
        <w:pageBreakBefore w:val="0"/>
        <w:widowControl/>
        <w:kinsoku w:val="0"/>
        <w:wordWrap/>
        <w:overflowPunct/>
        <w:topLinePunct w:val="0"/>
        <w:autoSpaceDE w:val="0"/>
        <w:autoSpaceDN w:val="0"/>
        <w:bidi w:val="0"/>
        <w:adjustRightInd w:val="0"/>
        <w:snapToGrid w:val="0"/>
        <w:spacing w:before="221" w:line="500" w:lineRule="exact"/>
        <w:ind w:left="31" w:right="14" w:firstLine="646"/>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附件：租赁安全管理协议书</w:t>
      </w:r>
    </w:p>
    <w:p w14:paraId="7B51DE31">
      <w:pPr>
        <w:pStyle w:val="4"/>
        <w:keepNext w:val="0"/>
        <w:keepLines w:val="0"/>
        <w:pageBreakBefore w:val="0"/>
        <w:widowControl/>
        <w:kinsoku w:val="0"/>
        <w:wordWrap/>
        <w:overflowPunct/>
        <w:topLinePunct w:val="0"/>
        <w:autoSpaceDE w:val="0"/>
        <w:autoSpaceDN w:val="0"/>
        <w:bidi w:val="0"/>
        <w:adjustRightInd w:val="0"/>
        <w:snapToGrid w:val="0"/>
        <w:spacing w:before="221" w:line="500" w:lineRule="exact"/>
        <w:ind w:left="31" w:right="14" w:firstLine="1600" w:firstLineChars="500"/>
        <w:jc w:val="both"/>
        <w:textAlignment w:val="baseline"/>
        <w:rPr>
          <w:rFonts w:hint="eastAsia" w:ascii="仿宋_GB2312" w:hAnsi="仿宋_GB2312" w:eastAsia="仿宋_GB2312" w:cs="仿宋_GB2312"/>
          <w:sz w:val="32"/>
          <w:szCs w:val="32"/>
          <w:lang w:val="en-US" w:eastAsia="zh-CN"/>
        </w:rPr>
      </w:pPr>
    </w:p>
    <w:p w14:paraId="6F5B8A47">
      <w:pPr>
        <w:pStyle w:val="4"/>
        <w:keepNext w:val="0"/>
        <w:keepLines w:val="0"/>
        <w:pageBreakBefore w:val="0"/>
        <w:widowControl/>
        <w:kinsoku w:val="0"/>
        <w:wordWrap/>
        <w:overflowPunct/>
        <w:topLinePunct w:val="0"/>
        <w:autoSpaceDE w:val="0"/>
        <w:autoSpaceDN w:val="0"/>
        <w:bidi w:val="0"/>
        <w:adjustRightInd w:val="0"/>
        <w:snapToGrid w:val="0"/>
        <w:spacing w:before="221" w:line="500" w:lineRule="exact"/>
        <w:ind w:left="31" w:right="14" w:firstLine="1600" w:firstLineChars="500"/>
        <w:jc w:val="both"/>
        <w:textAlignment w:val="baseline"/>
        <w:rPr>
          <w:rFonts w:hint="default" w:ascii="仿宋_GB2312" w:hAnsi="仿宋_GB2312" w:eastAsia="仿宋_GB2312" w:cs="仿宋_GB2312"/>
          <w:sz w:val="32"/>
          <w:szCs w:val="32"/>
          <w:lang w:val="en-US" w:eastAsia="zh-CN"/>
        </w:rPr>
        <w:sectPr>
          <w:footerReference r:id="rId5" w:type="default"/>
          <w:type w:val="continuous"/>
          <w:pgSz w:w="11906" w:h="16839"/>
          <w:pgMar w:top="2098" w:right="1474" w:bottom="1984" w:left="1587" w:header="0" w:footer="956" w:gutter="0"/>
          <w:pgNumType w:fmt="decimal"/>
          <w:cols w:equalWidth="0" w:num="1">
            <w:col w:w="8335"/>
          </w:cols>
        </w:sectPr>
      </w:pPr>
    </w:p>
    <w:p w14:paraId="6ABC551B">
      <w:pPr>
        <w:spacing w:line="279" w:lineRule="auto"/>
        <w:rPr>
          <w:rFonts w:hint="eastAsia" w:ascii="仿宋_GB2312" w:hAnsi="仿宋_GB2312" w:eastAsia="仿宋_GB2312" w:cs="仿宋_GB2312"/>
          <w:sz w:val="32"/>
          <w:szCs w:val="32"/>
          <w:lang w:eastAsia="zh-CN"/>
        </w:rPr>
      </w:pPr>
    </w:p>
    <w:p w14:paraId="4F07D9D9">
      <w:pPr>
        <w:spacing w:line="279" w:lineRule="auto"/>
        <w:rPr>
          <w:rFonts w:hint="eastAsia" w:ascii="仿宋_GB2312" w:hAnsi="仿宋_GB2312" w:eastAsia="仿宋_GB2312" w:cs="仿宋_GB2312"/>
          <w:sz w:val="32"/>
          <w:szCs w:val="32"/>
          <w:lang w:eastAsia="zh-CN"/>
        </w:rPr>
      </w:pPr>
    </w:p>
    <w:p w14:paraId="7F58478C">
      <w:pPr>
        <w:spacing w:line="280" w:lineRule="auto"/>
        <w:rPr>
          <w:rFonts w:hint="eastAsia" w:ascii="仿宋_GB2312" w:hAnsi="仿宋_GB2312" w:eastAsia="仿宋_GB2312" w:cs="仿宋_GB2312"/>
          <w:sz w:val="32"/>
          <w:szCs w:val="32"/>
        </w:rPr>
      </w:pPr>
    </w:p>
    <w:p w14:paraId="3ADA641B">
      <w:pPr>
        <w:pStyle w:val="4"/>
        <w:spacing w:before="100" w:line="222" w:lineRule="auto"/>
        <w:ind w:left="337" w:firstLine="648" w:firstLineChars="200"/>
      </w:pPr>
      <w:r>
        <w:rPr>
          <w:spacing w:val="7"/>
          <w14:textOutline w14:w="5793" w14:cap="sq" w14:cmpd="sng">
            <w14:solidFill>
              <w14:srgbClr w14:val="000000"/>
            </w14:solidFill>
            <w14:prstDash w14:val="solid"/>
            <w14:bevel/>
          </w14:textOutline>
        </w:rPr>
        <w:t>（以下为签署页，无正文。）</w:t>
      </w:r>
    </w:p>
    <w:p w14:paraId="43E763FA">
      <w:pPr>
        <w:spacing w:line="279" w:lineRule="auto"/>
        <w:rPr>
          <w:rFonts w:hint="eastAsia" w:ascii="仿宋_GB2312" w:hAnsi="仿宋_GB2312" w:eastAsia="仿宋_GB2312" w:cs="仿宋_GB2312"/>
          <w:sz w:val="32"/>
          <w:szCs w:val="32"/>
          <w:lang w:eastAsia="zh-CN"/>
        </w:rPr>
      </w:pPr>
    </w:p>
    <w:p w14:paraId="4DCDF708">
      <w:pPr>
        <w:spacing w:line="279" w:lineRule="auto"/>
        <w:rPr>
          <w:rFonts w:hint="eastAsia" w:ascii="仿宋_GB2312" w:hAnsi="仿宋_GB2312" w:eastAsia="仿宋_GB2312" w:cs="仿宋_GB2312"/>
          <w:sz w:val="32"/>
          <w:szCs w:val="32"/>
          <w:lang w:eastAsia="zh-CN"/>
        </w:rPr>
      </w:pPr>
    </w:p>
    <w:p w14:paraId="41EC5662">
      <w:pPr>
        <w:spacing w:line="279" w:lineRule="auto"/>
        <w:rPr>
          <w:rFonts w:hint="eastAsia" w:ascii="仿宋_GB2312" w:hAnsi="仿宋_GB2312" w:eastAsia="仿宋_GB2312" w:cs="仿宋_GB2312"/>
          <w:sz w:val="32"/>
          <w:szCs w:val="32"/>
          <w:lang w:eastAsia="zh-CN"/>
        </w:rPr>
      </w:pPr>
    </w:p>
    <w:p w14:paraId="64CCD8E2">
      <w:pPr>
        <w:spacing w:line="279" w:lineRule="auto"/>
        <w:rPr>
          <w:rFonts w:hint="eastAsia" w:ascii="仿宋_GB2312" w:hAnsi="仿宋_GB2312" w:eastAsia="仿宋_GB2312" w:cs="仿宋_GB2312"/>
          <w:sz w:val="32"/>
          <w:szCs w:val="32"/>
          <w:lang w:eastAsia="zh-CN"/>
        </w:rPr>
      </w:pPr>
    </w:p>
    <w:p w14:paraId="75F2DA14">
      <w:pPr>
        <w:spacing w:line="279" w:lineRule="auto"/>
        <w:rPr>
          <w:rFonts w:hint="eastAsia" w:ascii="仿宋_GB2312" w:hAnsi="仿宋_GB2312" w:eastAsia="仿宋_GB2312" w:cs="仿宋_GB2312"/>
          <w:sz w:val="32"/>
          <w:szCs w:val="32"/>
          <w:lang w:eastAsia="zh-CN"/>
        </w:rPr>
      </w:pPr>
    </w:p>
    <w:p w14:paraId="5BE50319">
      <w:pPr>
        <w:pStyle w:val="4"/>
        <w:spacing w:before="63" w:line="189" w:lineRule="auto"/>
        <w:ind w:firstLine="602" w:firstLineChars="200"/>
        <w:rPr>
          <w:rFonts w:hint="eastAsia" w:ascii="方正仿宋_GB2312" w:hAnsi="方正仿宋_GB2312" w:eastAsia="方正仿宋_GB2312" w:cs="方正仿宋_GB2312"/>
          <w:b/>
          <w:bCs/>
          <w:snapToGrid w:val="0"/>
          <w:color w:val="000000"/>
          <w:kern w:val="0"/>
          <w:sz w:val="30"/>
          <w:szCs w:val="30"/>
          <w:lang w:val="en-US" w:eastAsia="zh-CN" w:bidi="ar-SA"/>
        </w:rPr>
        <w:sectPr>
          <w:pgSz w:w="11906" w:h="16839"/>
          <w:pgMar w:top="2098" w:right="1474" w:bottom="1984" w:left="1587" w:header="0" w:footer="956" w:gutter="0"/>
          <w:pgNumType w:fmt="decimal"/>
          <w:cols w:equalWidth="0" w:num="1">
            <w:col w:w="8335"/>
          </w:cols>
        </w:sectPr>
      </w:pPr>
    </w:p>
    <w:p w14:paraId="0727ADEB">
      <w:pPr>
        <w:pStyle w:val="4"/>
        <w:spacing w:before="63" w:line="189" w:lineRule="auto"/>
        <w:rPr>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napToGrid w:val="0"/>
          <w:color w:val="000000"/>
          <w:kern w:val="0"/>
          <w:sz w:val="30"/>
          <w:szCs w:val="30"/>
          <w:lang w:val="en-US" w:eastAsia="zh-CN" w:bidi="ar-SA"/>
        </w:rPr>
        <w:t>甲方</w:t>
      </w:r>
      <w:r>
        <w:rPr>
          <w:spacing w:val="-2"/>
          <w:sz w:val="30"/>
          <w:szCs w:val="30"/>
        </w:rPr>
        <w:t>（盖章</w:t>
      </w:r>
      <w:r>
        <w:rPr>
          <w:sz w:val="30"/>
          <w:szCs w:val="30"/>
        </w:rPr>
        <w:t>）</w:t>
      </w:r>
      <w:r>
        <w:rPr>
          <w:rFonts w:hint="eastAsia" w:ascii="方正仿宋_GB2312" w:hAnsi="方正仿宋_GB2312" w:eastAsia="方正仿宋_GB2312" w:cs="方正仿宋_GB2312"/>
          <w:b/>
          <w:bCs/>
          <w:snapToGrid w:val="0"/>
          <w:color w:val="000000"/>
          <w:kern w:val="0"/>
          <w:sz w:val="30"/>
          <w:szCs w:val="30"/>
          <w:lang w:val="en-US" w:eastAsia="zh-CN" w:bidi="ar-SA"/>
        </w:rPr>
        <w:t>：                       乙方</w:t>
      </w:r>
      <w:r>
        <w:rPr>
          <w:rFonts w:hint="eastAsia"/>
          <w:spacing w:val="-2"/>
          <w:sz w:val="30"/>
          <w:szCs w:val="30"/>
        </w:rPr>
        <w:t>（</w:t>
      </w:r>
      <w:r>
        <w:rPr>
          <w:rFonts w:hint="eastAsia"/>
          <w:spacing w:val="-2"/>
          <w:sz w:val="30"/>
          <w:szCs w:val="30"/>
          <w:lang w:val="en-US" w:eastAsia="zh-CN"/>
        </w:rPr>
        <w:t>签字</w:t>
      </w:r>
      <w:r>
        <w:rPr>
          <w:rFonts w:hint="eastAsia"/>
          <w:spacing w:val="-2"/>
          <w:sz w:val="30"/>
          <w:szCs w:val="30"/>
        </w:rPr>
        <w:t>）</w:t>
      </w:r>
      <w:r>
        <w:rPr>
          <w:spacing w:val="-2"/>
          <w:sz w:val="30"/>
          <w:szCs w:val="30"/>
        </w:rPr>
        <w:t>：</w:t>
      </w:r>
    </w:p>
    <w:p w14:paraId="2FFA5E42">
      <w:pPr>
        <w:spacing w:line="279" w:lineRule="auto"/>
        <w:rPr>
          <w:rFonts w:hint="eastAsia" w:ascii="仿宋_GB2312" w:hAnsi="仿宋_GB2312" w:eastAsia="仿宋_GB2312" w:cs="仿宋_GB2312"/>
          <w:sz w:val="32"/>
          <w:szCs w:val="32"/>
          <w:lang w:val="en-US" w:eastAsia="zh-CN"/>
        </w:rPr>
      </w:pPr>
    </w:p>
    <w:p w14:paraId="19BCE64B">
      <w:pPr>
        <w:spacing w:line="279" w:lineRule="auto"/>
        <w:rPr>
          <w:rFonts w:hint="eastAsia" w:ascii="仿宋_GB2312" w:hAnsi="仿宋_GB2312" w:eastAsia="仿宋_GB2312" w:cs="仿宋_GB2312"/>
          <w:sz w:val="32"/>
          <w:szCs w:val="32"/>
          <w:lang w:eastAsia="zh-CN"/>
        </w:rPr>
      </w:pPr>
    </w:p>
    <w:p w14:paraId="7AFBC128">
      <w:pPr>
        <w:spacing w:line="279" w:lineRule="auto"/>
        <w:rPr>
          <w:rFonts w:hint="eastAsia" w:ascii="仿宋_GB2312" w:hAnsi="仿宋_GB2312" w:eastAsia="仿宋_GB2312" w:cs="仿宋_GB2312"/>
          <w:sz w:val="32"/>
          <w:szCs w:val="32"/>
          <w:lang w:eastAsia="zh-CN"/>
        </w:rPr>
      </w:pPr>
    </w:p>
    <w:p w14:paraId="28198272">
      <w:pPr>
        <w:bidi w:val="0"/>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b/>
          <w:bCs/>
          <w:sz w:val="30"/>
          <w:szCs w:val="30"/>
        </w:rPr>
        <w:t>法定代表人</w:t>
      </w:r>
      <w:r>
        <w:rPr>
          <w:rFonts w:hint="eastAsia" w:ascii="方正仿宋_GB2312" w:hAnsi="方正仿宋_GB2312" w:eastAsia="方正仿宋_GB2312" w:cs="方正仿宋_GB2312"/>
          <w:sz w:val="30"/>
          <w:szCs w:val="30"/>
        </w:rPr>
        <w:t>(签</w:t>
      </w:r>
      <w:r>
        <w:rPr>
          <w:rFonts w:hint="eastAsia" w:ascii="方正仿宋_GB2312" w:hAnsi="方正仿宋_GB2312" w:eastAsia="方正仿宋_GB2312" w:cs="方正仿宋_GB2312"/>
          <w:sz w:val="30"/>
          <w:szCs w:val="30"/>
          <w:lang w:val="en-US" w:eastAsia="zh-CN"/>
        </w:rPr>
        <w:t>章</w:t>
      </w:r>
      <w:r>
        <w:rPr>
          <w:rFonts w:hint="eastAsia" w:ascii="方正仿宋_GB2312" w:hAnsi="方正仿宋_GB2312" w:eastAsia="方正仿宋_GB2312" w:cs="方正仿宋_GB2312"/>
          <w:sz w:val="30"/>
          <w:szCs w:val="30"/>
        </w:rPr>
        <w:t xml:space="preserve">)：  </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b/>
          <w:bCs/>
          <w:sz w:val="30"/>
          <w:szCs w:val="30"/>
        </w:rPr>
        <w:t>身份证号码</w:t>
      </w:r>
      <w:r>
        <w:rPr>
          <w:rFonts w:hint="eastAsia" w:ascii="方正仿宋_GB2312" w:hAnsi="方正仿宋_GB2312" w:eastAsia="方正仿宋_GB2312" w:cs="方正仿宋_GB2312"/>
          <w:b/>
          <w:bCs/>
          <w:sz w:val="30"/>
          <w:szCs w:val="30"/>
          <w:lang w:val="en-US" w:eastAsia="zh-CN"/>
        </w:rPr>
        <w:t>：</w:t>
      </w:r>
    </w:p>
    <w:p w14:paraId="1746D35A">
      <w:pPr>
        <w:spacing w:line="279" w:lineRule="auto"/>
        <w:rPr>
          <w:rFonts w:hint="eastAsia" w:ascii="仿宋_GB2312" w:hAnsi="仿宋_GB2312" w:eastAsia="仿宋_GB2312" w:cs="仿宋_GB2312"/>
          <w:sz w:val="32"/>
          <w:szCs w:val="32"/>
          <w:lang w:val="en-US" w:eastAsia="zh-CN"/>
        </w:rPr>
      </w:pPr>
    </w:p>
    <w:p w14:paraId="12C183E9">
      <w:pPr>
        <w:spacing w:line="279" w:lineRule="auto"/>
        <w:rPr>
          <w:rFonts w:hint="eastAsia" w:ascii="仿宋_GB2312" w:hAnsi="仿宋_GB2312" w:eastAsia="仿宋_GB2312" w:cs="仿宋_GB2312"/>
          <w:sz w:val="32"/>
          <w:szCs w:val="32"/>
          <w:lang w:val="en-US" w:eastAsia="zh-CN"/>
        </w:rPr>
      </w:pPr>
    </w:p>
    <w:p w14:paraId="5E5012CC">
      <w:pPr>
        <w:spacing w:line="279" w:lineRule="auto"/>
        <w:rPr>
          <w:rFonts w:hint="default" w:ascii="仿宋_GB2312" w:hAnsi="仿宋_GB2312" w:eastAsia="仿宋_GB2312" w:cs="仿宋_GB2312"/>
          <w:sz w:val="32"/>
          <w:szCs w:val="32"/>
          <w:lang w:val="en-US" w:eastAsia="zh-CN"/>
        </w:rPr>
      </w:pPr>
    </w:p>
    <w:p w14:paraId="71925BF2">
      <w:pPr>
        <w:pStyle w:val="4"/>
        <w:spacing w:before="221" w:line="189" w:lineRule="auto"/>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签署地点：海南加钗投资控股发展有限责任公司</w:t>
      </w:r>
    </w:p>
    <w:p w14:paraId="2950B36F">
      <w:pPr>
        <w:pStyle w:val="4"/>
        <w:spacing w:before="221" w:line="189" w:lineRule="auto"/>
        <w:rPr>
          <w:rFonts w:hint="eastAsia" w:ascii="方正仿宋_GB2312" w:hAnsi="方正仿宋_GB2312" w:eastAsia="方正仿宋_GB2312" w:cs="方正仿宋_GB2312"/>
          <w:b/>
          <w:bCs/>
          <w:sz w:val="30"/>
          <w:szCs w:val="30"/>
          <w:lang w:eastAsia="zh-CN"/>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签署日期：</w:t>
      </w:r>
      <w:r>
        <w:rPr>
          <w:rFonts w:hint="eastAsia" w:ascii="方正仿宋_GB2312" w:hAnsi="方正仿宋_GB2312" w:eastAsia="方正仿宋_GB2312" w:cs="方正仿宋_GB2312"/>
          <w:b/>
          <w:bCs/>
          <w:spacing w:val="20"/>
          <w:sz w:val="30"/>
          <w:szCs w:val="30"/>
        </w:rPr>
        <w:t xml:space="preserve">   </w:t>
      </w:r>
      <w:r>
        <w:rPr>
          <w:rFonts w:hint="eastAsia" w:ascii="方正仿宋_GB2312" w:hAnsi="方正仿宋_GB2312" w:eastAsia="方正仿宋_GB2312" w:cs="方正仿宋_GB2312"/>
          <w:b/>
          <w:bCs/>
          <w:spacing w:val="20"/>
          <w:sz w:val="30"/>
          <w:szCs w:val="30"/>
          <w:lang w:val="en-US" w:eastAsia="zh-CN"/>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年</w:t>
      </w:r>
      <w:r>
        <w:rPr>
          <w:rFonts w:hint="eastAsia" w:ascii="方正仿宋_GB2312" w:hAnsi="方正仿宋_GB2312" w:eastAsia="方正仿宋_GB2312" w:cs="方正仿宋_GB2312"/>
          <w:b/>
          <w:bCs/>
          <w:spacing w:val="13"/>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月</w:t>
      </w:r>
      <w:r>
        <w:rPr>
          <w:rFonts w:hint="eastAsia" w:ascii="方正仿宋_GB2312" w:hAnsi="方正仿宋_GB2312" w:eastAsia="方正仿宋_GB2312" w:cs="方正仿宋_GB2312"/>
          <w:b/>
          <w:bCs/>
          <w:spacing w:val="25"/>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日</w:t>
      </w:r>
    </w:p>
    <w:p w14:paraId="2E8486A4">
      <w:pPr>
        <w:widowControl w:val="0"/>
        <w:kinsoku/>
        <w:autoSpaceDE/>
        <w:autoSpaceDN/>
        <w:adjustRightInd w:val="0"/>
        <w:snapToGrid w:val="0"/>
        <w:spacing w:line="480" w:lineRule="exact"/>
        <w:jc w:val="both"/>
        <w:textAlignment w:val="auto"/>
        <w:rPr>
          <w:rFonts w:hint="eastAsia" w:ascii="仿宋_GB2312" w:hAnsi="仿宋_GB2312" w:eastAsia="仿宋_GB2312" w:cs="仿宋_GB2312"/>
          <w:bCs/>
          <w:snapToGrid/>
          <w:kern w:val="2"/>
          <w:sz w:val="28"/>
          <w:szCs w:val="28"/>
          <w:lang w:eastAsia="zh-CN"/>
        </w:rPr>
        <w:sectPr>
          <w:type w:val="continuous"/>
          <w:pgSz w:w="11906" w:h="16839"/>
          <w:pgMar w:top="2098" w:right="1474" w:bottom="1984" w:left="1587" w:header="0" w:footer="956" w:gutter="0"/>
          <w:pgNumType w:fmt="decimal"/>
          <w:cols w:equalWidth="0" w:num="1">
            <w:col w:w="8335"/>
          </w:cols>
        </w:sectPr>
      </w:pPr>
    </w:p>
    <w:p w14:paraId="12757175">
      <w:pPr>
        <w:keepNext w:val="0"/>
        <w:keepLines w:val="0"/>
        <w:pageBreakBefore w:val="0"/>
        <w:widowControl w:val="0"/>
        <w:kinsoku/>
        <w:wordWrap/>
        <w:overflowPunct/>
        <w:topLinePunct w:val="0"/>
        <w:autoSpaceDE/>
        <w:autoSpaceDN/>
        <w:bidi w:val="0"/>
        <w:adjustRightInd w:val="0"/>
        <w:snapToGrid w:val="0"/>
        <w:spacing w:line="430" w:lineRule="atLeast"/>
        <w:jc w:val="both"/>
        <w:textAlignment w:val="auto"/>
        <w:rPr>
          <w:rFonts w:hint="eastAsia" w:ascii="仿宋_GB2312" w:hAnsi="仿宋_GB2312" w:eastAsia="仿宋_GB2312" w:cs="仿宋_GB2312"/>
          <w:bCs/>
          <w:snapToGrid/>
          <w:kern w:val="2"/>
          <w:sz w:val="28"/>
          <w:szCs w:val="28"/>
          <w:lang w:eastAsia="zh-CN"/>
        </w:rPr>
      </w:pPr>
      <w:r>
        <w:rPr>
          <w:rFonts w:hint="eastAsia" w:ascii="仿宋_GB2312" w:hAnsi="仿宋_GB2312" w:eastAsia="仿宋_GB2312" w:cs="仿宋_GB2312"/>
          <w:bCs/>
          <w:snapToGrid/>
          <w:kern w:val="2"/>
          <w:sz w:val="28"/>
          <w:szCs w:val="28"/>
          <w:lang w:eastAsia="zh-CN"/>
        </w:rPr>
        <w:t>附件：</w:t>
      </w:r>
    </w:p>
    <w:p w14:paraId="5F0B6535">
      <w:pPr>
        <w:keepNext w:val="0"/>
        <w:keepLines w:val="0"/>
        <w:pageBreakBefore w:val="0"/>
        <w:widowControl w:val="0"/>
        <w:kinsoku/>
        <w:wordWrap/>
        <w:overflowPunct/>
        <w:topLinePunct w:val="0"/>
        <w:autoSpaceDE/>
        <w:autoSpaceDN/>
        <w:bidi w:val="0"/>
        <w:adjustRightInd/>
        <w:snapToGrid/>
        <w:spacing w:line="430" w:lineRule="atLeast"/>
        <w:jc w:val="center"/>
        <w:textAlignment w:val="auto"/>
        <w:rPr>
          <w:rFonts w:hint="eastAsia" w:ascii="宋体" w:hAnsi="宋体" w:eastAsia="宋体" w:cs="宋体"/>
          <w:bCs/>
          <w:snapToGrid/>
          <w:kern w:val="2"/>
          <w:sz w:val="36"/>
          <w:szCs w:val="36"/>
          <w:lang w:eastAsia="zh-CN"/>
        </w:rPr>
      </w:pPr>
      <w:r>
        <w:rPr>
          <w:rFonts w:hint="eastAsia" w:ascii="仿宋_GB2312" w:hAnsi="仿宋_GB2312" w:eastAsia="仿宋_GB2312" w:cs="仿宋_GB2312"/>
          <w:bCs/>
          <w:snapToGrid/>
          <w:kern w:val="2"/>
          <w:sz w:val="36"/>
          <w:szCs w:val="36"/>
          <w:lang w:eastAsia="zh-CN"/>
        </w:rPr>
        <w:t>租赁安全管理协议书</w:t>
      </w:r>
    </w:p>
    <w:p w14:paraId="015FB992">
      <w:pPr>
        <w:keepNext w:val="0"/>
        <w:keepLines w:val="0"/>
        <w:pageBreakBefore w:val="0"/>
        <w:widowControl w:val="0"/>
        <w:kinsoku/>
        <w:wordWrap/>
        <w:overflowPunct/>
        <w:topLinePunct w:val="0"/>
        <w:autoSpaceDE/>
        <w:autoSpaceDN/>
        <w:bidi w:val="0"/>
        <w:adjustRightInd/>
        <w:snapToGrid/>
        <w:spacing w:line="430" w:lineRule="atLeast"/>
        <w:jc w:val="both"/>
        <w:textAlignment w:val="auto"/>
        <w:rPr>
          <w:rFonts w:hint="eastAsia" w:ascii="宋体" w:hAnsi="宋体" w:eastAsia="宋体" w:cs="宋体"/>
          <w:snapToGrid/>
          <w:kern w:val="2"/>
          <w:sz w:val="28"/>
          <w:szCs w:val="28"/>
          <w:lang w:eastAsia="zh-CN"/>
        </w:rPr>
      </w:pPr>
    </w:p>
    <w:p w14:paraId="3ACE16E0">
      <w:pPr>
        <w:keepNext w:val="0"/>
        <w:keepLines w:val="0"/>
        <w:pageBreakBefore w:val="0"/>
        <w:widowControl w:val="0"/>
        <w:kinsoku/>
        <w:wordWrap/>
        <w:overflowPunct/>
        <w:topLinePunct w:val="0"/>
        <w:autoSpaceDE/>
        <w:autoSpaceDN/>
        <w:bidi w:val="0"/>
        <w:adjustRightInd/>
        <w:snapToGrid/>
        <w:spacing w:line="430" w:lineRule="atLeast"/>
        <w:jc w:val="both"/>
        <w:textAlignment w:val="auto"/>
        <w:rPr>
          <w:rFonts w:hint="eastAsia" w:ascii="仿宋_GB2312" w:hAnsi="仿宋_GB2312" w:eastAsia="仿宋_GB2312" w:cs="仿宋_GB2312"/>
          <w:snapToGrid/>
          <w:kern w:val="2"/>
          <w:sz w:val="28"/>
          <w:szCs w:val="28"/>
          <w:lang w:val="en-US" w:eastAsia="zh-CN"/>
        </w:rPr>
      </w:pPr>
      <w:r>
        <w:rPr>
          <w:rFonts w:hint="eastAsia" w:ascii="仿宋_GB2312" w:hAnsi="仿宋_GB2312" w:eastAsia="仿宋_GB2312" w:cs="仿宋_GB2312"/>
          <w:b/>
          <w:bCs/>
          <w:snapToGrid/>
          <w:kern w:val="2"/>
          <w:sz w:val="28"/>
          <w:szCs w:val="28"/>
          <w:lang w:eastAsia="zh-CN"/>
        </w:rPr>
        <w:t>出租方（甲方）</w:t>
      </w:r>
      <w:r>
        <w:rPr>
          <w:rFonts w:hint="eastAsia" w:ascii="仿宋_GB2312" w:hAnsi="仿宋_GB2312" w:eastAsia="仿宋_GB2312" w:cs="仿宋_GB2312"/>
          <w:snapToGrid/>
          <w:kern w:val="2"/>
          <w:sz w:val="28"/>
          <w:szCs w:val="28"/>
          <w:lang w:eastAsia="zh-CN"/>
        </w:rPr>
        <w:t>：</w:t>
      </w:r>
      <w:r>
        <w:rPr>
          <w:rFonts w:hint="eastAsia" w:ascii="仿宋_GB2312" w:hAnsi="仿宋_GB2312" w:eastAsia="仿宋_GB2312" w:cs="仿宋_GB2312"/>
          <w:snapToGrid/>
          <w:kern w:val="2"/>
          <w:sz w:val="28"/>
          <w:szCs w:val="28"/>
          <w:lang w:val="en-US" w:eastAsia="zh-CN"/>
        </w:rPr>
        <w:t>海南加钗投资控股发展有限责任公司</w:t>
      </w:r>
    </w:p>
    <w:p w14:paraId="475F9B43">
      <w:pPr>
        <w:keepNext w:val="0"/>
        <w:keepLines w:val="0"/>
        <w:pageBreakBefore w:val="0"/>
        <w:widowControl w:val="0"/>
        <w:kinsoku/>
        <w:wordWrap/>
        <w:overflowPunct/>
        <w:topLinePunct w:val="0"/>
        <w:autoSpaceDE/>
        <w:autoSpaceDN/>
        <w:bidi w:val="0"/>
        <w:adjustRightInd w:val="0"/>
        <w:snapToGrid w:val="0"/>
        <w:spacing w:line="430" w:lineRule="atLeast"/>
        <w:jc w:val="both"/>
        <w:textAlignment w:val="auto"/>
        <w:rPr>
          <w:rFonts w:hint="default" w:ascii="仿宋_GB2312" w:hAnsi="仿宋_GB2312" w:eastAsia="仿宋_GB2312" w:cs="仿宋_GB2312"/>
          <w:snapToGrid/>
          <w:kern w:val="2"/>
          <w:sz w:val="28"/>
          <w:szCs w:val="28"/>
          <w:lang w:val="en-US" w:eastAsia="zh-CN"/>
        </w:rPr>
      </w:pPr>
      <w:r>
        <w:rPr>
          <w:rFonts w:hint="eastAsia" w:ascii="仿宋_GB2312" w:hAnsi="仿宋_GB2312" w:eastAsia="仿宋_GB2312" w:cs="仿宋_GB2312"/>
          <w:b/>
          <w:bCs/>
          <w:snapToGrid/>
          <w:kern w:val="2"/>
          <w:sz w:val="28"/>
          <w:szCs w:val="28"/>
          <w:lang w:eastAsia="zh-CN"/>
        </w:rPr>
        <w:t>承租方（乙方）</w:t>
      </w:r>
      <w:r>
        <w:rPr>
          <w:rFonts w:hint="eastAsia" w:ascii="仿宋_GB2312" w:hAnsi="仿宋_GB2312" w:eastAsia="仿宋_GB2312" w:cs="仿宋_GB2312"/>
          <w:snapToGrid/>
          <w:kern w:val="2"/>
          <w:sz w:val="28"/>
          <w:szCs w:val="28"/>
          <w:lang w:eastAsia="zh-CN"/>
        </w:rPr>
        <w:t>：</w:t>
      </w:r>
    </w:p>
    <w:p w14:paraId="2E9637B6">
      <w:pPr>
        <w:pStyle w:val="2"/>
        <w:keepNext w:val="0"/>
        <w:keepLines w:val="0"/>
        <w:pageBreakBefore w:val="0"/>
        <w:wordWrap/>
        <w:overflowPunct/>
        <w:topLinePunct w:val="0"/>
        <w:bidi w:val="0"/>
        <w:spacing w:line="430" w:lineRule="atLeast"/>
        <w:ind w:left="0" w:leftChars="0" w:firstLine="0" w:firstLineChars="0"/>
        <w:rPr>
          <w:rFonts w:hint="default"/>
          <w:lang w:val="en-US" w:eastAsia="zh-CN"/>
        </w:rPr>
      </w:pPr>
    </w:p>
    <w:p w14:paraId="515B533B">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为了规范甲方辖区租赁活动中的安全管理，防止各类安全事故发生，保护人民生命安全和财产安全，维护甲方辖区稳定，根据《中华人民共和国安全生产法》《中华人民共和国消防法》等国家有关安全管理规定，坚持“安全第一，预防为主，综合治理”的方针，按照“谁使用，谁负责”的原则，甲方特与乙方签订租赁安全管理协议书，以供甲、乙双方共同遵守执行。</w:t>
      </w:r>
    </w:p>
    <w:p w14:paraId="31487AB9">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一、</w:t>
      </w:r>
      <w:r>
        <w:rPr>
          <w:rFonts w:hint="eastAsia" w:ascii="仿宋_GB2312" w:hAnsi="仿宋_GB2312" w:eastAsia="仿宋_GB2312" w:cs="仿宋_GB2312"/>
          <w:snapToGrid/>
          <w:kern w:val="2"/>
          <w:sz w:val="28"/>
          <w:szCs w:val="28"/>
          <w:lang w:eastAsia="zh-CN"/>
        </w:rPr>
        <w:t>本责任书安全管理包含：生产安全、消防安全、环境安全、治安安全、“三防”安全和食品安全等安全监督管理的内容。</w:t>
      </w:r>
    </w:p>
    <w:p w14:paraId="6014A0E9">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二、</w:t>
      </w:r>
      <w:r>
        <w:rPr>
          <w:rFonts w:hint="eastAsia" w:ascii="仿宋_GB2312" w:hAnsi="仿宋_GB2312" w:eastAsia="仿宋_GB2312" w:cs="仿宋_GB2312"/>
          <w:snapToGrid/>
          <w:kern w:val="2"/>
          <w:sz w:val="28"/>
          <w:szCs w:val="28"/>
          <w:lang w:eastAsia="zh-CN"/>
        </w:rPr>
        <w:t>本责任书适用范围：乙方在甲方辖区范围的安全行为。</w:t>
      </w:r>
    </w:p>
    <w:p w14:paraId="31C7A945">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三、</w:t>
      </w:r>
      <w:r>
        <w:rPr>
          <w:rFonts w:hint="eastAsia" w:ascii="仿宋_GB2312" w:hAnsi="仿宋_GB2312" w:eastAsia="仿宋_GB2312" w:cs="仿宋_GB2312"/>
          <w:snapToGrid/>
          <w:kern w:val="2"/>
          <w:sz w:val="28"/>
          <w:szCs w:val="28"/>
          <w:lang w:eastAsia="zh-CN"/>
        </w:rPr>
        <w:t>本责任书有效期限：甲乙双方签订的《租赁合同》（合同编号：            ）之期限，即自乙方进入甲方辖区范围（合同起始日）开始到离开（合同终止日）为止。</w:t>
      </w:r>
    </w:p>
    <w:p w14:paraId="28DD5E42">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四、</w:t>
      </w:r>
      <w:r>
        <w:rPr>
          <w:rFonts w:hint="eastAsia" w:ascii="仿宋_GB2312" w:hAnsi="仿宋_GB2312" w:eastAsia="仿宋_GB2312" w:cs="仿宋_GB2312"/>
          <w:snapToGrid/>
          <w:kern w:val="2"/>
          <w:sz w:val="28"/>
          <w:szCs w:val="28"/>
          <w:lang w:eastAsia="zh-CN"/>
        </w:rPr>
        <w:t>本责任书的乙方可以是：企事业单位、合伙人、个体户、个人、承包工程项目等。</w:t>
      </w:r>
    </w:p>
    <w:p w14:paraId="7E1A4E03">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五、</w:t>
      </w:r>
      <w:r>
        <w:rPr>
          <w:rFonts w:hint="eastAsia" w:ascii="仿宋_GB2312" w:hAnsi="仿宋_GB2312" w:eastAsia="仿宋_GB2312" w:cs="仿宋_GB2312"/>
          <w:snapToGrid/>
          <w:kern w:val="2"/>
          <w:sz w:val="28"/>
          <w:szCs w:val="28"/>
          <w:lang w:eastAsia="zh-CN"/>
        </w:rPr>
        <w:t>本责任书效力：与租赁合同具有同等法律效力，租赁合同内的安全条款如与本责任书有异议，则以本责任书为准。</w:t>
      </w:r>
    </w:p>
    <w:p w14:paraId="30BDEB32">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六、甲方的责任：</w:t>
      </w:r>
    </w:p>
    <w:p w14:paraId="79DC1D65">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1、负责对辖区范围内租赁活动中乙方的安全行为进行监督管理，并督促乙方整改事故隐患。</w:t>
      </w:r>
    </w:p>
    <w:p w14:paraId="453DDEB9">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2、负有向乙方告知甲方安全管理规定的义务。</w:t>
      </w:r>
    </w:p>
    <w:p w14:paraId="4FFAF237">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3、甲方对乙方进行安全检查，应将安全生产检查做出书面记录，并由检查人员和乙方现场负责人签字确认。对检查发现的安全隐患，可以口头提出或书面的形式通知乙方整改；</w:t>
      </w:r>
    </w:p>
    <w:p w14:paraId="05F89C1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4、甲方对检查中发现的安全隐患，乙方应及时按整改期限内进行整改，如一时难以整改的，乙方应以书面的形式通知甲方，否则甲方有权向上级部门或当地政府相关部门报告。</w:t>
      </w:r>
    </w:p>
    <w:p w14:paraId="1933BDD2">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b/>
          <w:bCs/>
          <w:snapToGrid/>
          <w:kern w:val="2"/>
          <w:sz w:val="28"/>
          <w:szCs w:val="28"/>
          <w:lang w:eastAsia="zh-CN"/>
        </w:rPr>
        <w:t>七、乙方的责任：</w:t>
      </w:r>
    </w:p>
    <w:p w14:paraId="68F229BD">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1、乙方为租赁区域的安全工作直接责任人，对租赁区域安全工作全面负责，对工作人员遵守甲方各项安全管理规定情况负管理责任。</w:t>
      </w:r>
    </w:p>
    <w:p w14:paraId="1FCA964D">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2、乙方应经常对工作人员进行相关的安全教育和培训，费用由乙方负责，提高员工防火警惕性和消防知识等安全知识，确保做好租赁区域的各项安全工作。</w:t>
      </w:r>
    </w:p>
    <w:p w14:paraId="4165680E">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3、自觉服从和接受甲方的安全监督管理，允许甲方定期和不定期到乙方现场开展安全检查，并予以积极配合。</w:t>
      </w:r>
    </w:p>
    <w:p w14:paraId="782DD2A4">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4、乙方应保证配置必要的安全防护设施和消防设备及设施，包括但不限于安装喷淋系统、消防栓、应急照明灯等设备设施。</w:t>
      </w:r>
    </w:p>
    <w:p w14:paraId="3647240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5、乙方应实时开展每日安全巡查、检查，及时消除存在的安全隐患。</w:t>
      </w:r>
    </w:p>
    <w:p w14:paraId="5F3EFCA0">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6、乙方应保证租赁区域安全疏散通道、安全出口畅通，如发生堵塞将按照甲方相关规定进行处罚。</w:t>
      </w:r>
    </w:p>
    <w:p w14:paraId="6D6BA544">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7、乙方有义务参加甲方组织的各项安全培训、会议、活动等。</w:t>
      </w:r>
    </w:p>
    <w:p w14:paraId="64741B2A">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8、对检查出的安全隐患，保证及时整改；一时不能整改的，积极做好安全防范措施，限时整改。</w:t>
      </w:r>
    </w:p>
    <w:p w14:paraId="33B83116">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9、对检查出的事故隐患，服从甲方提出的停产停业整顿的要求；如有不从，甲方可采取停水停电的措施，由此造成的损失，与甲方无关。</w:t>
      </w:r>
    </w:p>
    <w:p w14:paraId="0DD21248">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10、确保进入租赁区域的承包、承租作业项目、场所、设备具备安全环境和安全条件。</w:t>
      </w:r>
    </w:p>
    <w:p w14:paraId="1817EAA7">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11、对所经营的餐饮副食服务，确保做到安全卫生。</w:t>
      </w:r>
    </w:p>
    <w:p w14:paraId="6B277B5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12、在实施爆破、吊装、动火等重大危险作业前，应报告甲方和当地政府安全生产监督管理部门，甲方同意后才能实施。同时，甲方应采取相应的安全防范措施。</w:t>
      </w:r>
    </w:p>
    <w:p w14:paraId="5AD7C1C6">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13、货物升降机仅限于承载货物，严禁载人、超载等违规使用，如运行异常，需立即停止使用，直至故障排除。必须严格按规定对所使用的货物升降机进行检修、维护，费用由乙方负担。如因乙方违规使用升降机，造成一切损失及责任均由乙方全部负担。</w:t>
      </w:r>
    </w:p>
    <w:p w14:paraId="317D6871">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14、应健全规范相应的安全管理制度和安全监管执行能力。对日常安全管理及事故承担全面的管理责任，若因违反法律法规或甲方规定而引起的安全生产后果，由乙方负全责，甲方不承担任何责任。</w:t>
      </w:r>
    </w:p>
    <w:p w14:paraId="0BA4D6C8">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15、确保进入租赁区域所承包租赁生产经营活动应当具备的安全资质和资格；装修或改造工程应办理相应的消防安全等审批手续。乙方如需进行动火作业、高处作业等特殊危险作业的，必须经相关部门审批后并告知甲方方可施工。</w:t>
      </w:r>
    </w:p>
    <w:p w14:paraId="540454A5">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16、严禁无特种操作证人员在特种岗位上操作。</w:t>
      </w:r>
    </w:p>
    <w:p w14:paraId="30637A1B">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17、严禁擅自乱接乱拉电线，保证不超负荷使用电器。</w:t>
      </w:r>
    </w:p>
    <w:p w14:paraId="5602504A">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18、乙方不得擅自改变房屋的使用功能从事违法犯罪活动，不得擅自改变房屋结构，安全合理使用房屋；如有违反，责任由乙方自行承担。</w:t>
      </w:r>
    </w:p>
    <w:p w14:paraId="718DDA6C">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19、若发生安全事故，必须立即报告当地政府安全生产监督管理部门和甲方。甲方应当按照国家的规定报告有关部门。</w:t>
      </w:r>
    </w:p>
    <w:p w14:paraId="027B4300">
      <w:pPr>
        <w:keepNext w:val="0"/>
        <w:keepLines w:val="0"/>
        <w:pageBreakBefore w:val="0"/>
        <w:widowControl w:val="0"/>
        <w:kinsoku/>
        <w:wordWrap/>
        <w:overflowPunct/>
        <w:topLinePunct w:val="0"/>
        <w:autoSpaceDE/>
        <w:autoSpaceDN/>
        <w:bidi w:val="0"/>
        <w:adjustRightInd/>
        <w:snapToGrid/>
        <w:spacing w:line="430" w:lineRule="atLeast"/>
        <w:ind w:firstLine="601"/>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20、安全事故发生后，乙方隐瞒不报、谎报、故意迟延不报、故意破坏事故现场，由乙方负全责，甲方不承担任何责任。造成甲方经济损失的，乙方应在双方协商后给予甲方赔偿。否则，甲方可保留追缴的权利。</w:t>
      </w:r>
    </w:p>
    <w:p w14:paraId="16F557FA">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21、乙方未按照约定或未依法履行安全责任，导致他人人身、财产和甲方财产受到损失伤害的，由乙方承担全部责任。</w:t>
      </w:r>
    </w:p>
    <w:p w14:paraId="73F87066">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b/>
          <w:bCs/>
          <w:snapToGrid/>
          <w:kern w:val="2"/>
          <w:sz w:val="28"/>
          <w:szCs w:val="28"/>
          <w:lang w:eastAsia="zh-CN"/>
        </w:rPr>
      </w:pPr>
      <w:r>
        <w:rPr>
          <w:rFonts w:hint="eastAsia" w:ascii="仿宋_GB2312" w:hAnsi="仿宋_GB2312" w:eastAsia="仿宋_GB2312" w:cs="仿宋_GB2312"/>
          <w:b/>
          <w:bCs/>
          <w:snapToGrid/>
          <w:kern w:val="2"/>
          <w:sz w:val="28"/>
          <w:szCs w:val="28"/>
          <w:lang w:eastAsia="zh-CN"/>
        </w:rPr>
        <w:t>八、乙方责任承诺</w:t>
      </w:r>
    </w:p>
    <w:p w14:paraId="18820A5F">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我愿意履行本责任书中规定的安全责任，认真做好安全管理工作。如因工作疏忽，玩忽职守（或违反有关规定）导致安全事故发生，愿按国家有关法律、法规接受法律制裁。</w:t>
      </w:r>
    </w:p>
    <w:p w14:paraId="185067E8">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b/>
          <w:bCs/>
          <w:snapToGrid/>
          <w:kern w:val="2"/>
          <w:sz w:val="28"/>
          <w:szCs w:val="28"/>
          <w:lang w:eastAsia="zh-CN"/>
        </w:rPr>
      </w:pPr>
      <w:r>
        <w:rPr>
          <w:rFonts w:hint="eastAsia" w:ascii="仿宋_GB2312" w:hAnsi="仿宋_GB2312" w:eastAsia="仿宋_GB2312" w:cs="仿宋_GB2312"/>
          <w:b/>
          <w:bCs/>
          <w:snapToGrid/>
          <w:kern w:val="2"/>
          <w:sz w:val="28"/>
          <w:szCs w:val="28"/>
          <w:lang w:eastAsia="zh-CN"/>
        </w:rPr>
        <w:t>九、</w:t>
      </w:r>
      <w:r>
        <w:rPr>
          <w:rFonts w:hint="eastAsia" w:ascii="仿宋_GB2312" w:hAnsi="仿宋_GB2312" w:eastAsia="仿宋_GB2312" w:cs="仿宋_GB2312"/>
          <w:snapToGrid/>
          <w:kern w:val="2"/>
          <w:sz w:val="28"/>
          <w:szCs w:val="28"/>
          <w:lang w:eastAsia="zh-CN"/>
        </w:rPr>
        <w:t>本协议书一式叁份，甲方执贰份，乙方执壹份。</w:t>
      </w:r>
    </w:p>
    <w:p w14:paraId="56D3C978">
      <w:pPr>
        <w:keepNext w:val="0"/>
        <w:keepLines w:val="0"/>
        <w:pageBreakBefore w:val="0"/>
        <w:widowControl w:val="0"/>
        <w:kinsoku/>
        <w:wordWrap/>
        <w:overflowPunct/>
        <w:topLinePunct w:val="0"/>
        <w:autoSpaceDE/>
        <w:autoSpaceDN/>
        <w:bidi w:val="0"/>
        <w:adjustRightInd/>
        <w:snapToGrid/>
        <w:spacing w:line="430" w:lineRule="atLeast"/>
        <w:ind w:firstLine="600"/>
        <w:jc w:val="both"/>
        <w:textAlignment w:val="auto"/>
        <w:rPr>
          <w:rFonts w:hint="eastAsia" w:ascii="仿宋_GB2312" w:hAnsi="仿宋_GB2312" w:eastAsia="仿宋_GB2312" w:cs="仿宋_GB2312"/>
          <w:snapToGrid/>
          <w:kern w:val="2"/>
          <w:sz w:val="28"/>
          <w:szCs w:val="28"/>
          <w:lang w:eastAsia="zh-CN"/>
        </w:rPr>
        <w:sectPr>
          <w:pgSz w:w="11906" w:h="16839"/>
          <w:pgMar w:top="2098" w:right="1474" w:bottom="1984" w:left="1587" w:header="0" w:footer="956" w:gutter="0"/>
          <w:pgNumType w:fmt="decimal"/>
          <w:cols w:equalWidth="0" w:num="1">
            <w:col w:w="8335"/>
          </w:cols>
        </w:sectPr>
      </w:pPr>
      <w:r>
        <w:rPr>
          <w:rFonts w:hint="eastAsia" w:ascii="仿宋_GB2312" w:hAnsi="仿宋_GB2312" w:eastAsia="仿宋_GB2312" w:cs="仿宋_GB2312"/>
          <w:b/>
          <w:bCs/>
          <w:snapToGrid/>
          <w:kern w:val="2"/>
          <w:sz w:val="28"/>
          <w:szCs w:val="28"/>
          <w:lang w:eastAsia="zh-CN"/>
        </w:rPr>
        <w:t>十、</w:t>
      </w:r>
      <w:r>
        <w:rPr>
          <w:rFonts w:hint="eastAsia" w:ascii="仿宋_GB2312" w:hAnsi="仿宋_GB2312" w:eastAsia="仿宋_GB2312" w:cs="仿宋_GB2312"/>
          <w:snapToGrid/>
          <w:kern w:val="2"/>
          <w:sz w:val="28"/>
          <w:szCs w:val="28"/>
          <w:lang w:eastAsia="zh-CN"/>
        </w:rPr>
        <w:t>本协议书作为合同的一部分，经甲乙双方签字盖章后即生效。</w:t>
      </w:r>
    </w:p>
    <w:p w14:paraId="37F09DC1">
      <w:pPr>
        <w:spacing w:line="279" w:lineRule="auto"/>
        <w:rPr>
          <w:rFonts w:hint="eastAsia" w:ascii="仿宋_GB2312" w:hAnsi="仿宋_GB2312" w:eastAsia="仿宋_GB2312" w:cs="仿宋_GB2312"/>
          <w:sz w:val="32"/>
          <w:szCs w:val="32"/>
          <w:lang w:eastAsia="zh-CN"/>
        </w:rPr>
      </w:pPr>
    </w:p>
    <w:p w14:paraId="40DAB256">
      <w:pPr>
        <w:spacing w:line="279" w:lineRule="auto"/>
        <w:rPr>
          <w:rFonts w:hint="eastAsia" w:ascii="仿宋_GB2312" w:hAnsi="仿宋_GB2312" w:eastAsia="仿宋_GB2312" w:cs="仿宋_GB2312"/>
          <w:sz w:val="32"/>
          <w:szCs w:val="32"/>
          <w:lang w:eastAsia="zh-CN"/>
        </w:rPr>
      </w:pPr>
    </w:p>
    <w:p w14:paraId="4466E341">
      <w:pPr>
        <w:spacing w:line="280" w:lineRule="auto"/>
        <w:rPr>
          <w:rFonts w:hint="eastAsia" w:ascii="仿宋_GB2312" w:hAnsi="仿宋_GB2312" w:eastAsia="仿宋_GB2312" w:cs="仿宋_GB2312"/>
          <w:sz w:val="32"/>
          <w:szCs w:val="32"/>
        </w:rPr>
      </w:pPr>
    </w:p>
    <w:p w14:paraId="523146A9">
      <w:pPr>
        <w:pStyle w:val="4"/>
        <w:spacing w:before="100" w:line="222" w:lineRule="auto"/>
        <w:ind w:left="337" w:firstLine="648" w:firstLineChars="200"/>
      </w:pPr>
      <w:r>
        <w:rPr>
          <w:spacing w:val="7"/>
          <w14:textOutline w14:w="5793" w14:cap="sq" w14:cmpd="sng">
            <w14:solidFill>
              <w14:srgbClr w14:val="000000"/>
            </w14:solidFill>
            <w14:prstDash w14:val="solid"/>
            <w14:bevel/>
          </w14:textOutline>
        </w:rPr>
        <w:t>（以下为签署页，无正文。</w:t>
      </w:r>
      <w:r>
        <w:rPr>
          <w:spacing w:val="-75"/>
        </w:rPr>
        <w:t xml:space="preserve"> </w:t>
      </w:r>
      <w:r>
        <w:rPr>
          <w:spacing w:val="7"/>
          <w14:textOutline w14:w="5793" w14:cap="sq" w14:cmpd="sng">
            <w14:solidFill>
              <w14:srgbClr w14:val="000000"/>
            </w14:solidFill>
            <w14:prstDash w14:val="solid"/>
            <w14:bevel/>
          </w14:textOutline>
        </w:rPr>
        <w:t>）</w:t>
      </w:r>
    </w:p>
    <w:p w14:paraId="13B6A34C">
      <w:pPr>
        <w:spacing w:line="279" w:lineRule="auto"/>
        <w:rPr>
          <w:rFonts w:hint="eastAsia" w:ascii="仿宋_GB2312" w:hAnsi="仿宋_GB2312" w:eastAsia="仿宋_GB2312" w:cs="仿宋_GB2312"/>
          <w:sz w:val="32"/>
          <w:szCs w:val="32"/>
          <w:lang w:eastAsia="zh-CN"/>
        </w:rPr>
      </w:pPr>
    </w:p>
    <w:p w14:paraId="2B4C4D9C">
      <w:pPr>
        <w:spacing w:line="279" w:lineRule="auto"/>
        <w:rPr>
          <w:rFonts w:hint="eastAsia" w:ascii="仿宋_GB2312" w:hAnsi="仿宋_GB2312" w:eastAsia="仿宋_GB2312" w:cs="仿宋_GB2312"/>
          <w:sz w:val="32"/>
          <w:szCs w:val="32"/>
          <w:lang w:eastAsia="zh-CN"/>
        </w:rPr>
      </w:pPr>
    </w:p>
    <w:p w14:paraId="606BCC8A">
      <w:pPr>
        <w:spacing w:line="279" w:lineRule="auto"/>
        <w:rPr>
          <w:rFonts w:hint="eastAsia" w:ascii="仿宋_GB2312" w:hAnsi="仿宋_GB2312" w:eastAsia="仿宋_GB2312" w:cs="仿宋_GB2312"/>
          <w:sz w:val="32"/>
          <w:szCs w:val="32"/>
          <w:lang w:eastAsia="zh-CN"/>
        </w:rPr>
      </w:pPr>
    </w:p>
    <w:p w14:paraId="711AEF5E">
      <w:pPr>
        <w:spacing w:line="279" w:lineRule="auto"/>
        <w:rPr>
          <w:rFonts w:hint="eastAsia" w:ascii="仿宋_GB2312" w:hAnsi="仿宋_GB2312" w:eastAsia="仿宋_GB2312" w:cs="仿宋_GB2312"/>
          <w:sz w:val="32"/>
          <w:szCs w:val="32"/>
          <w:lang w:eastAsia="zh-CN"/>
        </w:rPr>
      </w:pPr>
    </w:p>
    <w:p w14:paraId="19CEAE1A">
      <w:pPr>
        <w:spacing w:line="279" w:lineRule="auto"/>
        <w:rPr>
          <w:rFonts w:hint="eastAsia" w:ascii="仿宋_GB2312" w:hAnsi="仿宋_GB2312" w:eastAsia="仿宋_GB2312" w:cs="仿宋_GB2312"/>
          <w:sz w:val="32"/>
          <w:szCs w:val="32"/>
          <w:lang w:eastAsia="zh-CN"/>
        </w:rPr>
      </w:pPr>
    </w:p>
    <w:p w14:paraId="68824E3D">
      <w:pPr>
        <w:pStyle w:val="4"/>
        <w:spacing w:before="63" w:line="189" w:lineRule="auto"/>
        <w:rPr>
          <w:rFonts w:hint="eastAsia" w:ascii="方正仿宋_GB2312" w:hAnsi="方正仿宋_GB2312" w:eastAsia="方正仿宋_GB2312" w:cs="方正仿宋_GB2312"/>
          <w:b/>
          <w:bCs/>
          <w:snapToGrid w:val="0"/>
          <w:color w:val="000000"/>
          <w:kern w:val="0"/>
          <w:sz w:val="30"/>
          <w:szCs w:val="30"/>
          <w:lang w:val="en-US" w:eastAsia="zh-CN" w:bidi="ar-SA"/>
        </w:rPr>
        <w:sectPr>
          <w:pgSz w:w="11906" w:h="16839"/>
          <w:pgMar w:top="2098" w:right="1474" w:bottom="1984" w:left="1587" w:header="0" w:footer="956" w:gutter="0"/>
          <w:pgNumType w:fmt="decimal"/>
          <w:cols w:equalWidth="0" w:num="1">
            <w:col w:w="8335"/>
          </w:cols>
        </w:sectPr>
      </w:pPr>
    </w:p>
    <w:p w14:paraId="5739C414">
      <w:pPr>
        <w:pStyle w:val="4"/>
        <w:spacing w:before="63" w:line="189" w:lineRule="auto"/>
        <w:rPr>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napToGrid w:val="0"/>
          <w:color w:val="000000"/>
          <w:kern w:val="0"/>
          <w:sz w:val="30"/>
          <w:szCs w:val="30"/>
          <w:lang w:val="en-US" w:eastAsia="zh-CN" w:bidi="ar-SA"/>
        </w:rPr>
        <w:t>甲方</w:t>
      </w:r>
      <w:r>
        <w:rPr>
          <w:spacing w:val="-2"/>
          <w:sz w:val="30"/>
          <w:szCs w:val="30"/>
        </w:rPr>
        <w:t>（盖章</w:t>
      </w:r>
      <w:r>
        <w:rPr>
          <w:sz w:val="30"/>
          <w:szCs w:val="30"/>
        </w:rPr>
        <w:t>）</w:t>
      </w:r>
      <w:r>
        <w:rPr>
          <w:rFonts w:hint="eastAsia" w:ascii="方正仿宋_GB2312" w:hAnsi="方正仿宋_GB2312" w:eastAsia="方正仿宋_GB2312" w:cs="方正仿宋_GB2312"/>
          <w:b/>
          <w:bCs/>
          <w:snapToGrid w:val="0"/>
          <w:color w:val="000000"/>
          <w:kern w:val="0"/>
          <w:sz w:val="30"/>
          <w:szCs w:val="30"/>
          <w:lang w:val="en-US" w:eastAsia="zh-CN" w:bidi="ar-SA"/>
        </w:rPr>
        <w:t>：                       乙方</w:t>
      </w:r>
      <w:r>
        <w:rPr>
          <w:rFonts w:hint="eastAsia"/>
          <w:spacing w:val="-2"/>
          <w:sz w:val="30"/>
          <w:szCs w:val="30"/>
        </w:rPr>
        <w:t>（</w:t>
      </w:r>
      <w:r>
        <w:rPr>
          <w:rFonts w:hint="eastAsia"/>
          <w:spacing w:val="-2"/>
          <w:sz w:val="30"/>
          <w:szCs w:val="30"/>
          <w:lang w:val="en-US" w:eastAsia="zh-CN"/>
        </w:rPr>
        <w:t>签字</w:t>
      </w:r>
      <w:r>
        <w:rPr>
          <w:rFonts w:hint="eastAsia"/>
          <w:spacing w:val="-2"/>
          <w:sz w:val="30"/>
          <w:szCs w:val="30"/>
        </w:rPr>
        <w:t>）</w:t>
      </w:r>
      <w:r>
        <w:rPr>
          <w:spacing w:val="-2"/>
          <w:sz w:val="30"/>
          <w:szCs w:val="30"/>
        </w:rPr>
        <w:t>：</w:t>
      </w:r>
    </w:p>
    <w:p w14:paraId="6BFB7F50">
      <w:pPr>
        <w:spacing w:line="279" w:lineRule="auto"/>
        <w:rPr>
          <w:rFonts w:hint="eastAsia" w:ascii="仿宋_GB2312" w:hAnsi="仿宋_GB2312" w:eastAsia="仿宋_GB2312" w:cs="仿宋_GB2312"/>
          <w:sz w:val="32"/>
          <w:szCs w:val="32"/>
          <w:lang w:val="en-US" w:eastAsia="zh-CN"/>
        </w:rPr>
      </w:pPr>
    </w:p>
    <w:p w14:paraId="39007DBB">
      <w:pPr>
        <w:spacing w:line="279" w:lineRule="auto"/>
        <w:rPr>
          <w:rFonts w:hint="eastAsia" w:ascii="仿宋_GB2312" w:hAnsi="仿宋_GB2312" w:eastAsia="仿宋_GB2312" w:cs="仿宋_GB2312"/>
          <w:sz w:val="32"/>
          <w:szCs w:val="32"/>
          <w:lang w:eastAsia="zh-CN"/>
        </w:rPr>
      </w:pPr>
    </w:p>
    <w:p w14:paraId="4340764A">
      <w:pPr>
        <w:spacing w:line="279" w:lineRule="auto"/>
        <w:rPr>
          <w:rFonts w:hint="eastAsia" w:ascii="仿宋_GB2312" w:hAnsi="仿宋_GB2312" w:eastAsia="仿宋_GB2312" w:cs="仿宋_GB2312"/>
          <w:sz w:val="32"/>
          <w:szCs w:val="32"/>
          <w:lang w:eastAsia="zh-CN"/>
        </w:rPr>
      </w:pPr>
    </w:p>
    <w:p w14:paraId="46BD29BE">
      <w:pPr>
        <w:bidi w:val="0"/>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b/>
          <w:bCs/>
          <w:sz w:val="30"/>
          <w:szCs w:val="30"/>
        </w:rPr>
        <w:t>法定代表人</w:t>
      </w:r>
      <w:r>
        <w:rPr>
          <w:rFonts w:hint="eastAsia" w:ascii="方正仿宋_GB2312" w:hAnsi="方正仿宋_GB2312" w:eastAsia="方正仿宋_GB2312" w:cs="方正仿宋_GB2312"/>
          <w:sz w:val="30"/>
          <w:szCs w:val="30"/>
        </w:rPr>
        <w:t>(签</w:t>
      </w:r>
      <w:r>
        <w:rPr>
          <w:rFonts w:hint="eastAsia" w:ascii="方正仿宋_GB2312" w:hAnsi="方正仿宋_GB2312" w:eastAsia="方正仿宋_GB2312" w:cs="方正仿宋_GB2312"/>
          <w:sz w:val="30"/>
          <w:szCs w:val="30"/>
          <w:lang w:val="en-US" w:eastAsia="zh-CN"/>
        </w:rPr>
        <w:t>章</w:t>
      </w:r>
      <w:r>
        <w:rPr>
          <w:rFonts w:hint="eastAsia" w:ascii="方正仿宋_GB2312" w:hAnsi="方正仿宋_GB2312" w:eastAsia="方正仿宋_GB2312" w:cs="方正仿宋_GB2312"/>
          <w:sz w:val="30"/>
          <w:szCs w:val="30"/>
        </w:rPr>
        <w:t xml:space="preserve">)：  </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b/>
          <w:bCs/>
          <w:sz w:val="30"/>
          <w:szCs w:val="30"/>
        </w:rPr>
        <w:t>身份证号码</w:t>
      </w:r>
      <w:r>
        <w:rPr>
          <w:rFonts w:hint="eastAsia" w:ascii="方正仿宋_GB2312" w:hAnsi="方正仿宋_GB2312" w:eastAsia="方正仿宋_GB2312" w:cs="方正仿宋_GB2312"/>
          <w:b/>
          <w:bCs/>
          <w:sz w:val="30"/>
          <w:szCs w:val="30"/>
          <w:lang w:val="en-US" w:eastAsia="zh-CN"/>
        </w:rPr>
        <w:t>：</w:t>
      </w:r>
    </w:p>
    <w:p w14:paraId="60E48A11">
      <w:pPr>
        <w:spacing w:line="279" w:lineRule="auto"/>
        <w:rPr>
          <w:rFonts w:hint="eastAsia" w:ascii="仿宋_GB2312" w:hAnsi="仿宋_GB2312" w:eastAsia="仿宋_GB2312" w:cs="仿宋_GB2312"/>
          <w:sz w:val="32"/>
          <w:szCs w:val="32"/>
          <w:lang w:val="en-US" w:eastAsia="zh-CN"/>
        </w:rPr>
      </w:pPr>
    </w:p>
    <w:p w14:paraId="1C023A7A">
      <w:pPr>
        <w:spacing w:line="279" w:lineRule="auto"/>
        <w:rPr>
          <w:rFonts w:hint="eastAsia" w:ascii="仿宋_GB2312" w:hAnsi="仿宋_GB2312" w:eastAsia="仿宋_GB2312" w:cs="仿宋_GB2312"/>
          <w:sz w:val="32"/>
          <w:szCs w:val="32"/>
          <w:lang w:val="en-US" w:eastAsia="zh-CN"/>
        </w:rPr>
      </w:pPr>
    </w:p>
    <w:p w14:paraId="3536E8D2">
      <w:pPr>
        <w:spacing w:line="279" w:lineRule="auto"/>
        <w:rPr>
          <w:rFonts w:hint="default" w:ascii="仿宋_GB2312" w:hAnsi="仿宋_GB2312" w:eastAsia="仿宋_GB2312" w:cs="仿宋_GB2312"/>
          <w:sz w:val="32"/>
          <w:szCs w:val="32"/>
          <w:lang w:val="en-US" w:eastAsia="zh-CN"/>
        </w:rPr>
      </w:pPr>
    </w:p>
    <w:p w14:paraId="6798FD28">
      <w:pPr>
        <w:pStyle w:val="4"/>
        <w:spacing w:before="221" w:line="189" w:lineRule="auto"/>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签署地点：海南加钗投资控股发展有限责任公司</w:t>
      </w:r>
    </w:p>
    <w:p w14:paraId="27112D84">
      <w:pPr>
        <w:pStyle w:val="4"/>
        <w:spacing w:before="221" w:line="189" w:lineRule="auto"/>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pP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签署日期：</w:t>
      </w:r>
      <w:r>
        <w:rPr>
          <w:rFonts w:hint="eastAsia" w:ascii="方正仿宋_GB2312" w:hAnsi="方正仿宋_GB2312" w:eastAsia="方正仿宋_GB2312" w:cs="方正仿宋_GB2312"/>
          <w:b/>
          <w:bCs/>
          <w:spacing w:val="20"/>
          <w:sz w:val="30"/>
          <w:szCs w:val="30"/>
        </w:rPr>
        <w:t xml:space="preserve">   </w:t>
      </w:r>
      <w:r>
        <w:rPr>
          <w:rFonts w:hint="eastAsia" w:ascii="方正仿宋_GB2312" w:hAnsi="方正仿宋_GB2312" w:eastAsia="方正仿宋_GB2312" w:cs="方正仿宋_GB2312"/>
          <w:b/>
          <w:bCs/>
          <w:spacing w:val="20"/>
          <w:sz w:val="30"/>
          <w:szCs w:val="30"/>
          <w:lang w:val="en-US" w:eastAsia="zh-CN"/>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年</w:t>
      </w:r>
      <w:r>
        <w:rPr>
          <w:rFonts w:hint="eastAsia" w:ascii="方正仿宋_GB2312" w:hAnsi="方正仿宋_GB2312" w:eastAsia="方正仿宋_GB2312" w:cs="方正仿宋_GB2312"/>
          <w:b/>
          <w:bCs/>
          <w:spacing w:val="13"/>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月</w:t>
      </w:r>
      <w:r>
        <w:rPr>
          <w:rFonts w:hint="eastAsia" w:ascii="方正仿宋_GB2312" w:hAnsi="方正仿宋_GB2312" w:eastAsia="方正仿宋_GB2312" w:cs="方正仿宋_GB2312"/>
          <w:b/>
          <w:bCs/>
          <w:spacing w:val="25"/>
          <w:sz w:val="30"/>
          <w:szCs w:val="30"/>
        </w:rPr>
        <w:t xml:space="preserve">    </w:t>
      </w:r>
      <w:r>
        <w:rPr>
          <w:rFonts w:hint="eastAsia" w:ascii="方正仿宋_GB2312" w:hAnsi="方正仿宋_GB2312" w:eastAsia="方正仿宋_GB2312" w:cs="方正仿宋_GB2312"/>
          <w:b/>
          <w:bCs/>
          <w:spacing w:val="-3"/>
          <w:sz w:val="30"/>
          <w:szCs w:val="30"/>
          <w14:textOutline w14:w="5793" w14:cap="sq" w14:cmpd="sng">
            <w14:solidFill>
              <w14:srgbClr w14:val="000000"/>
            </w14:solidFill>
            <w14:prstDash w14:val="solid"/>
            <w14:bevel/>
          </w14:textOutline>
        </w:rPr>
        <w:t>日</w:t>
      </w:r>
    </w:p>
    <w:p w14:paraId="5060BD38">
      <w:pPr>
        <w:ind w:left="0" w:leftChars="0" w:firstLine="0" w:firstLineChars="0"/>
        <w:rPr>
          <w:rFonts w:hint="eastAsia" w:eastAsia="仿宋_GB2312"/>
          <w:lang w:eastAsia="zh-CN"/>
        </w:rPr>
      </w:pPr>
    </w:p>
    <w:sectPr>
      <w:type w:val="continuous"/>
      <w:pgSz w:w="11906" w:h="16839"/>
      <w:pgMar w:top="2098" w:right="1474" w:bottom="1984" w:left="1587" w:header="0" w:footer="956" w:gutter="0"/>
      <w:pgNumType w:fmt="decimal"/>
      <w:cols w:equalWidth="0" w:num="1">
        <w:col w:w="833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F2008639-A5C7-445E-9A5E-6A50DEEF682B}"/>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32105337-19AD-4946-BF83-79969BAEF4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6E23E">
    <w:pPr>
      <w:spacing w:line="240" w:lineRule="auto"/>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6AE7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26AE7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GE3MzMwN2Y2NWMwMWY0OTYxZjI4ODdmYTNlY2IyYzkifQ=="/>
  </w:docVars>
  <w:rsids>
    <w:rsidRoot w:val="00000000"/>
    <w:rsid w:val="024E06A7"/>
    <w:rsid w:val="03531AA1"/>
    <w:rsid w:val="038A41D5"/>
    <w:rsid w:val="07605FCF"/>
    <w:rsid w:val="109127D2"/>
    <w:rsid w:val="15D72771"/>
    <w:rsid w:val="17280022"/>
    <w:rsid w:val="1BDF522F"/>
    <w:rsid w:val="1EB7400C"/>
    <w:rsid w:val="23B53023"/>
    <w:rsid w:val="272827C6"/>
    <w:rsid w:val="28F71E95"/>
    <w:rsid w:val="2AD51104"/>
    <w:rsid w:val="30DC342B"/>
    <w:rsid w:val="31EE0863"/>
    <w:rsid w:val="330B778B"/>
    <w:rsid w:val="36CB7EDB"/>
    <w:rsid w:val="378E1738"/>
    <w:rsid w:val="38003C16"/>
    <w:rsid w:val="3D3D469D"/>
    <w:rsid w:val="3E057E2F"/>
    <w:rsid w:val="3FEB49EC"/>
    <w:rsid w:val="472E1CD2"/>
    <w:rsid w:val="49BC3715"/>
    <w:rsid w:val="4FFF42AC"/>
    <w:rsid w:val="502C3844"/>
    <w:rsid w:val="53EF14D7"/>
    <w:rsid w:val="54FA6B02"/>
    <w:rsid w:val="5962293D"/>
    <w:rsid w:val="5A540ABF"/>
    <w:rsid w:val="5B174ED8"/>
    <w:rsid w:val="5BBF913C"/>
    <w:rsid w:val="5C8A5D19"/>
    <w:rsid w:val="5CCE089A"/>
    <w:rsid w:val="5EBB6316"/>
    <w:rsid w:val="5FD7F20D"/>
    <w:rsid w:val="69352724"/>
    <w:rsid w:val="69E839A4"/>
    <w:rsid w:val="6DCD34C3"/>
    <w:rsid w:val="6F900687"/>
    <w:rsid w:val="70D04CB6"/>
    <w:rsid w:val="712042B7"/>
    <w:rsid w:val="76D93900"/>
    <w:rsid w:val="7AB808F3"/>
    <w:rsid w:val="7BA4DF94"/>
    <w:rsid w:val="7C0C71A8"/>
    <w:rsid w:val="7DAD003A"/>
    <w:rsid w:val="7DEC6D3E"/>
    <w:rsid w:val="7EBB749D"/>
    <w:rsid w:val="7FEB90B0"/>
    <w:rsid w:val="92C37D04"/>
    <w:rsid w:val="AFB542B5"/>
    <w:rsid w:val="AFBDA875"/>
    <w:rsid w:val="BFFA1F86"/>
    <w:rsid w:val="DD7F68ED"/>
    <w:rsid w:val="DE2F61B5"/>
    <w:rsid w:val="EEA6B89F"/>
    <w:rsid w:val="FA707823"/>
    <w:rsid w:val="FD690B54"/>
    <w:rsid w:val="FDCE8721"/>
    <w:rsid w:val="FDFE09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578" w:lineRule="exact"/>
      <w:ind w:firstLine="956" w:firstLineChars="200"/>
      <w:jc w:val="left"/>
      <w:textAlignment w:val="baseline"/>
    </w:pPr>
    <w:rPr>
      <w:rFonts w:ascii="仿宋_GB2312" w:hAnsi="仿宋_GB2312" w:eastAsia="仿宋_GB2312" w:cs="Arial"/>
      <w:snapToGrid w:val="0"/>
      <w:color w:val="000000"/>
      <w:kern w:val="0"/>
      <w:sz w:val="32"/>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snapToGrid w:val="0"/>
      <w:spacing w:line="360" w:lineRule="auto"/>
      <w:ind w:firstLine="462"/>
      <w:textAlignment w:val="baseline"/>
    </w:pPr>
    <w:rPr>
      <w:rFonts w:eastAsia="仿宋_GB2312"/>
      <w:kern w:val="0"/>
      <w:sz w:val="24"/>
    </w:rPr>
  </w:style>
  <w:style w:type="paragraph" w:styleId="3">
    <w:name w:val="annotation text"/>
    <w:basedOn w:val="1"/>
    <w:qFormat/>
    <w:uiPriority w:val="0"/>
    <w:pPr>
      <w:jc w:val="left"/>
    </w:pPr>
  </w:style>
  <w:style w:type="paragraph" w:styleId="4">
    <w:name w:val="Body Text"/>
    <w:basedOn w:val="1"/>
    <w:autoRedefine/>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5031</Words>
  <Characters>5055</Characters>
  <TotalTime>7</TotalTime>
  <ScaleCrop>false</ScaleCrop>
  <LinksUpToDate>false</LinksUpToDate>
  <CharactersWithSpaces>5200</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2024-04-23T01:52:00Z</dcterms:created>
  <dc:creator>Rui❤️</dc:creator>
  <cp:lastModifiedBy>程芭蕉</cp:lastModifiedBy>
  <cp:lastPrinted>2024-05-13T23:45:00Z</cp:lastPrinted>
  <dcterms:modified xsi:type="dcterms:W3CDTF">2026-10-26T00:29:05Z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2024-05-13T09:28:33Z</vt:filetime>
  </property>
  <property fmtid="{D5CDD505-2E9C-101B-9397-08002B2CF9AE}" pid="4" name="KSOProductBuildVer">
    <vt:lpwstr>2052-12.1.0.24657</vt:lpwstr>
  </property>
  <property fmtid="{D5CDD505-2E9C-101B-9397-08002B2CF9AE}" pid="5" name="ICV">
    <vt:lpwstr>8936EB0C90234ACC822D13488BC32C6C_13</vt:lpwstr>
  </property>
  <property fmtid="{D5CDD505-2E9C-101B-9397-08002B2CF9AE}" pid="6" name="KSOTemplateDocerSaveRecord">
    <vt:lpwstr>eyJoZGlkIjoiOTMwNGJmOTg5ZGZkNTYwYWY5ODM4MDVlOWJhODVmZTUiLCJ1c2VySWQiOiI2OTI1MTk1NzgifQ==</vt:lpwstr>
  </property>
</Properties>
</file>