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7FEF38">
      <w:pPr>
        <w:pStyle w:val="5"/>
        <w:jc w:val="left"/>
        <w:rPr>
          <w:rFonts w:hint="eastAsia" w:ascii="仿宋_GB2312" w:hAnsi="仿宋_GB2312" w:eastAsia="仿宋_GB2312" w:cs="仿宋_GB2312"/>
          <w:color w:val="000000"/>
          <w:sz w:val="30"/>
          <w:szCs w:val="30"/>
          <w:lang w:eastAsia="zh-CN"/>
        </w:rPr>
      </w:pPr>
    </w:p>
    <w:p w14:paraId="0F2C7AE8">
      <w:pPr>
        <w:pStyle w:val="11"/>
        <w:keepNext w:val="0"/>
        <w:keepLines w:val="0"/>
        <w:widowControl/>
        <w:suppressLineNumbers w:val="0"/>
        <w:rPr>
          <w:rFonts w:hint="eastAsia" w:ascii="仿宋_GB2312" w:hAnsi="仿宋_GB2312" w:eastAsia="仿宋_GB2312" w:cs="仿宋_GB2312"/>
          <w:b/>
          <w:bCs/>
          <w:color w:val="000000"/>
          <w:sz w:val="30"/>
          <w:szCs w:val="30"/>
        </w:rPr>
      </w:pPr>
      <w:r>
        <w:rPr>
          <w:rFonts w:hint="eastAsia" w:ascii="仿宋_GB2312" w:hAnsi="仿宋_GB2312" w:eastAsia="仿宋_GB2312" w:cs="仿宋_GB2312"/>
          <w:b/>
          <w:bCs/>
          <w:color w:val="000000"/>
          <w:sz w:val="30"/>
          <w:szCs w:val="30"/>
        </w:rPr>
        <w:t>公司：营业执照、法人身份证明、法定代表人等主体资格证明材料（复印件</w:t>
      </w:r>
      <w:r>
        <w:rPr>
          <w:rFonts w:hint="eastAsia" w:ascii="仿宋_GB2312" w:hAnsi="仿宋_GB2312" w:eastAsia="仿宋_GB2312" w:cs="仿宋_GB2312"/>
          <w:b/>
          <w:bCs/>
          <w:color w:val="000000"/>
          <w:sz w:val="30"/>
          <w:szCs w:val="30"/>
          <w:lang w:val="en-US" w:eastAsia="zh-CN"/>
        </w:rPr>
        <w:t>加盖公章</w:t>
      </w:r>
      <w:r>
        <w:rPr>
          <w:rFonts w:hint="eastAsia" w:ascii="仿宋_GB2312" w:hAnsi="仿宋_GB2312" w:eastAsia="仿宋_GB2312" w:cs="仿宋_GB2312"/>
          <w:b/>
          <w:bCs/>
          <w:color w:val="000000"/>
          <w:sz w:val="30"/>
          <w:szCs w:val="30"/>
        </w:rPr>
        <w:t>）</w:t>
      </w:r>
      <w:r>
        <w:rPr>
          <w:rFonts w:hint="eastAsia" w:ascii="仿宋_GB2312" w:hAnsi="仿宋_GB2312" w:eastAsia="仿宋_GB2312" w:cs="仿宋_GB2312"/>
          <w:b/>
          <w:bCs/>
          <w:color w:val="000000"/>
          <w:sz w:val="30"/>
          <w:szCs w:val="30"/>
          <w:lang w:eastAsia="zh-CN"/>
        </w:rPr>
        <w:t>、</w:t>
      </w:r>
      <w:r>
        <w:rPr>
          <w:rFonts w:hint="eastAsia" w:ascii="仿宋_GB2312" w:hAnsi="仿宋_GB2312" w:eastAsia="仿宋_GB2312" w:cs="仿宋_GB2312"/>
          <w:b/>
          <w:bCs/>
          <w:color w:val="000000"/>
          <w:sz w:val="30"/>
          <w:szCs w:val="30"/>
        </w:rPr>
        <w:t>《网络竞价须知》、《网络竞价项目承诺函》、《交易公示》、《承租（受让）申请书》；</w:t>
      </w:r>
    </w:p>
    <w:p w14:paraId="5523A75E">
      <w:pPr>
        <w:pStyle w:val="11"/>
        <w:keepNext w:val="0"/>
        <w:keepLines w:val="0"/>
        <w:widowControl/>
        <w:suppressLineNumbers w:val="0"/>
      </w:pPr>
    </w:p>
    <w:p w14:paraId="442248E8">
      <w:pPr>
        <w:pStyle w:val="11"/>
        <w:keepNext w:val="0"/>
        <w:keepLines w:val="0"/>
        <w:widowControl/>
        <w:suppressLineNumbers w:val="0"/>
      </w:pPr>
    </w:p>
    <w:p w14:paraId="01C3D7E4">
      <w:pPr>
        <w:pStyle w:val="11"/>
        <w:keepNext w:val="0"/>
        <w:keepLines w:val="0"/>
        <w:widowControl/>
        <w:suppressLineNumbers w:val="0"/>
        <w:rPr>
          <w:rFonts w:hint="eastAsia" w:ascii="微软雅黑" w:hAnsi="微软雅黑" w:eastAsia="微软雅黑" w:cs="微软雅黑"/>
          <w:sz w:val="28"/>
          <w:szCs w:val="28"/>
        </w:rPr>
      </w:pPr>
      <w:r>
        <w:br w:type="textWrapping"/>
      </w:r>
      <w:r>
        <w:rPr>
          <w:rFonts w:hint="eastAsia" w:ascii="仿宋_GB2312" w:hAnsi="仿宋_GB2312" w:eastAsia="仿宋_GB2312" w:cs="仿宋_GB2312"/>
          <w:b/>
          <w:bCs/>
          <w:color w:val="000000"/>
          <w:sz w:val="30"/>
          <w:szCs w:val="30"/>
        </w:rPr>
        <w:t>自然人：本人身份证（复印件）</w:t>
      </w:r>
      <w:r>
        <w:rPr>
          <w:rFonts w:hint="eastAsia" w:ascii="仿宋_GB2312" w:hAnsi="仿宋_GB2312" w:eastAsia="仿宋_GB2312" w:cs="仿宋_GB2312"/>
          <w:b/>
          <w:bCs/>
          <w:color w:val="000000"/>
          <w:sz w:val="30"/>
          <w:szCs w:val="30"/>
          <w:lang w:eastAsia="zh-CN"/>
        </w:rPr>
        <w:t>、</w:t>
      </w:r>
      <w:r>
        <w:rPr>
          <w:rFonts w:hint="eastAsia" w:ascii="仿宋_GB2312" w:hAnsi="仿宋_GB2312" w:eastAsia="仿宋_GB2312" w:cs="仿宋_GB2312"/>
          <w:b/>
          <w:bCs/>
          <w:color w:val="000000"/>
          <w:sz w:val="30"/>
          <w:szCs w:val="30"/>
        </w:rPr>
        <w:t>《网络竞价须知》、《网络竞价项目承诺函》、《交易公示》；</w:t>
      </w:r>
    </w:p>
    <w:p w14:paraId="14586E6E">
      <w:pPr>
        <w:pStyle w:val="11"/>
        <w:keepNext w:val="0"/>
        <w:keepLines w:val="0"/>
        <w:widowControl/>
        <w:suppressLineNumbers w:val="0"/>
        <w:rPr>
          <w:rFonts w:hint="eastAsia" w:ascii="微软雅黑" w:hAnsi="微软雅黑" w:eastAsia="微软雅黑" w:cs="微软雅黑"/>
          <w:sz w:val="28"/>
          <w:szCs w:val="28"/>
        </w:rPr>
      </w:pPr>
    </w:p>
    <w:p w14:paraId="193D142A">
      <w:pPr>
        <w:pStyle w:val="11"/>
        <w:keepNext w:val="0"/>
        <w:keepLines w:val="0"/>
        <w:widowControl/>
        <w:suppressLineNumbers w:val="0"/>
        <w:rPr>
          <w:rFonts w:hint="eastAsia" w:ascii="微软雅黑" w:hAnsi="微软雅黑" w:eastAsia="微软雅黑" w:cs="微软雅黑"/>
          <w:sz w:val="28"/>
          <w:szCs w:val="28"/>
        </w:rPr>
      </w:pPr>
    </w:p>
    <w:p w14:paraId="00B0783F">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FF0000"/>
          <w:sz w:val="30"/>
          <w:szCs w:val="30"/>
        </w:rPr>
        <w:t>如有</w:t>
      </w:r>
      <w:r>
        <w:rPr>
          <w:rFonts w:hint="eastAsia" w:ascii="仿宋_GB2312" w:hAnsi="仿宋_GB2312" w:eastAsia="仿宋_GB2312" w:cs="仿宋_GB2312"/>
          <w:b/>
          <w:bCs/>
          <w:color w:val="000000"/>
          <w:sz w:val="30"/>
          <w:szCs w:val="30"/>
        </w:rPr>
        <w:t>经办人需提供，经办人身份证复印件及（正反面，加盖公章）：</w:t>
      </w:r>
    </w:p>
    <w:p w14:paraId="50BF4BFD">
      <w:pPr>
        <w:pStyle w:val="11"/>
        <w:keepNext w:val="0"/>
        <w:keepLines w:val="0"/>
        <w:widowControl/>
        <w:suppressLineNumbers w:val="0"/>
        <w:rPr>
          <w:rFonts w:hint="eastAsia" w:ascii="微软雅黑" w:hAnsi="微软雅黑" w:eastAsia="微软雅黑" w:cs="微软雅黑"/>
          <w:sz w:val="28"/>
          <w:szCs w:val="28"/>
        </w:rPr>
      </w:pPr>
      <w:r>
        <w:rPr>
          <w:rFonts w:hint="eastAsia" w:ascii="仿宋_GB2312" w:hAnsi="仿宋_GB2312" w:eastAsia="仿宋_GB2312" w:cs="仿宋_GB2312"/>
          <w:b/>
          <w:bCs/>
          <w:color w:val="000000"/>
          <w:sz w:val="30"/>
          <w:szCs w:val="30"/>
        </w:rPr>
        <w:t>授权委托人书（正反面，加盖公章）</w:t>
      </w:r>
    </w:p>
    <w:p w14:paraId="1C1BB9A3">
      <w:pPr>
        <w:pStyle w:val="5"/>
        <w:jc w:val="left"/>
        <w:rPr>
          <w:rFonts w:ascii="仿宋_GB2312" w:hAnsi="仿宋_GB2312" w:eastAsia="仿宋_GB2312" w:cs="仿宋_GB2312"/>
          <w:color w:val="000000"/>
          <w:sz w:val="30"/>
          <w:szCs w:val="30"/>
        </w:rPr>
      </w:pPr>
    </w:p>
    <w:p w14:paraId="327F8FCF">
      <w:pPr>
        <w:pStyle w:val="5"/>
        <w:jc w:val="left"/>
        <w:rPr>
          <w:rFonts w:hint="eastAsia" w:ascii="仿宋_GB2312" w:hAnsi="仿宋_GB2312" w:eastAsia="仿宋_GB2312" w:cs="仿宋_GB2312"/>
          <w:color w:val="000000"/>
          <w:sz w:val="30"/>
          <w:szCs w:val="30"/>
          <w:lang w:eastAsia="zh-CN"/>
        </w:rPr>
      </w:pPr>
    </w:p>
    <w:p w14:paraId="0707E976">
      <w:pPr>
        <w:pStyle w:val="5"/>
        <w:jc w:val="left"/>
        <w:rPr>
          <w:rFonts w:ascii="仿宋_GB2312" w:hAnsi="仿宋_GB2312" w:eastAsia="仿宋_GB2312" w:cs="仿宋_GB2312"/>
          <w:color w:val="000000"/>
          <w:sz w:val="30"/>
          <w:szCs w:val="30"/>
        </w:rPr>
      </w:pPr>
    </w:p>
    <w:p w14:paraId="3E9FD582">
      <w:pPr>
        <w:pStyle w:val="5"/>
        <w:jc w:val="left"/>
        <w:rPr>
          <w:rFonts w:ascii="仿宋_GB2312" w:hAnsi="仿宋_GB2312" w:eastAsia="仿宋_GB2312" w:cs="仿宋_GB2312"/>
          <w:color w:val="000000"/>
          <w:sz w:val="30"/>
          <w:szCs w:val="30"/>
        </w:rPr>
      </w:pPr>
    </w:p>
    <w:p w14:paraId="70596779">
      <w:pPr>
        <w:pStyle w:val="5"/>
        <w:jc w:val="left"/>
        <w:rPr>
          <w:rFonts w:ascii="仿宋_GB2312" w:hAnsi="仿宋_GB2312" w:eastAsia="仿宋_GB2312" w:cs="仿宋_GB2312"/>
          <w:color w:val="000000"/>
          <w:sz w:val="30"/>
          <w:szCs w:val="30"/>
        </w:rPr>
      </w:pPr>
    </w:p>
    <w:p w14:paraId="0B4BC841">
      <w:pPr>
        <w:pStyle w:val="5"/>
        <w:jc w:val="left"/>
        <w:rPr>
          <w:rFonts w:ascii="仿宋_GB2312" w:hAnsi="仿宋_GB2312" w:eastAsia="仿宋_GB2312" w:cs="仿宋_GB2312"/>
          <w:color w:val="000000"/>
          <w:sz w:val="30"/>
          <w:szCs w:val="30"/>
        </w:rPr>
      </w:pPr>
    </w:p>
    <w:p w14:paraId="01F0FF18">
      <w:pPr>
        <w:pStyle w:val="3"/>
        <w:spacing w:line="240" w:lineRule="auto"/>
        <w:rPr>
          <w:rFonts w:ascii="黑体" w:hAnsi="黑体"/>
          <w:color w:val="000000"/>
        </w:rPr>
      </w:pPr>
      <w:bookmarkStart w:id="0" w:name="_Toc20910"/>
      <w:bookmarkStart w:id="1" w:name="_Toc21762"/>
      <w:bookmarkStart w:id="2" w:name="_Toc24454"/>
      <w:bookmarkStart w:id="3" w:name="_Toc32320"/>
      <w:bookmarkStart w:id="4" w:name="_Toc15737"/>
      <w:bookmarkStart w:id="5" w:name="_Toc11918"/>
      <w:bookmarkStart w:id="6" w:name="_Toc21422"/>
      <w:bookmarkStart w:id="7" w:name="_Toc29002"/>
      <w:bookmarkStart w:id="8" w:name="_Toc20033"/>
      <w:bookmarkStart w:id="9" w:name="_Toc25712"/>
      <w:bookmarkStart w:id="10" w:name="_Toc12789"/>
      <w:bookmarkStart w:id="11" w:name="_Toc24068"/>
      <w:bookmarkStart w:id="12" w:name="_Toc8396"/>
      <w:bookmarkStart w:id="13" w:name="_Toc24727"/>
      <w:bookmarkStart w:id="14" w:name="_Toc7615"/>
      <w:bookmarkStart w:id="15" w:name="_Toc13462"/>
      <w:r>
        <w:rPr>
          <w:rFonts w:hint="eastAsia" w:ascii="黑体" w:hAnsi="黑体"/>
          <w:color w:val="000000"/>
        </w:rPr>
        <w:t>网络竞价须知</w:t>
      </w:r>
      <w:bookmarkEnd w:id="0"/>
      <w:bookmarkEnd w:id="1"/>
      <w:bookmarkEnd w:id="2"/>
      <w:bookmarkEnd w:id="3"/>
      <w:bookmarkEnd w:id="4"/>
      <w:bookmarkEnd w:id="5"/>
      <w:bookmarkEnd w:id="6"/>
    </w:p>
    <w:p w14:paraId="023EA66F">
      <w:pPr>
        <w:numPr>
          <w:ilvl w:val="0"/>
          <w:numId w:val="1"/>
        </w:numPr>
        <w:spacing w:line="520" w:lineRule="exact"/>
        <w:rPr>
          <w:rFonts w:ascii="新宋体" w:hAnsi="新宋体" w:eastAsia="新宋体"/>
          <w:sz w:val="28"/>
          <w:szCs w:val="28"/>
        </w:rPr>
      </w:pPr>
      <w:r>
        <w:rPr>
          <w:rFonts w:hint="eastAsia" w:ascii="宋体" w:hAnsi="宋体" w:cs="宋体"/>
          <w:b/>
          <w:bCs/>
          <w:color w:val="auto"/>
          <w:sz w:val="28"/>
          <w:szCs w:val="24"/>
          <w:highlight w:val="none"/>
          <w:u w:val="single"/>
          <w:lang w:val="en-US" w:eastAsia="zh-CN"/>
        </w:rPr>
        <w:t>琼海市万泉镇养猪基地9.24亩出租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《网络竞价须知》（以下简称《须知》），依据《琼海农村产权交易中心产权交易规则（试行）》、《</w:t>
      </w:r>
      <w:r>
        <w:rPr>
          <w:rFonts w:hint="eastAsia" w:ascii="新宋体" w:hAnsi="新宋体" w:eastAsia="新宋体"/>
          <w:sz w:val="28"/>
          <w:szCs w:val="28"/>
          <w:lang w:val="en-US" w:eastAsia="zh-CN"/>
        </w:rPr>
        <w:t>琼海</w:t>
      </w:r>
      <w:r>
        <w:rPr>
          <w:rFonts w:hint="eastAsia" w:ascii="新宋体" w:hAnsi="新宋体" w:eastAsia="新宋体"/>
          <w:sz w:val="28"/>
          <w:szCs w:val="28"/>
        </w:rPr>
        <w:t>农村产权交易服务平台网络竞价实施办法（试行）》及有关法律、法规的规定，制定本交易须知。</w:t>
      </w:r>
    </w:p>
    <w:p w14:paraId="02F8B0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1、凡参加平台网络竞价的竞买方必须遵守本交易须知、平台有关交易规则以及有关法律法规。</w:t>
      </w:r>
    </w:p>
    <w:p w14:paraId="00B84AE7">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2、琼海农村产权交易中心（http://qionghai.nongjiao.com，以下简称“中心”）为指定的交易平台，竞买方应通过平台参与标的竞拍活动。</w:t>
      </w:r>
    </w:p>
    <w:p w14:paraId="199B6A3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738431E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3B409CF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154BDF94">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10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7</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前签署并向平台提交本次网络竞价《网络竞价须知》《网络竞价承诺函》等竞价文件后</w:t>
      </w:r>
      <w:r>
        <w:rPr>
          <w:rFonts w:hint="eastAsia" w:ascii="新宋体" w:hAnsi="新宋体" w:eastAsia="新宋体" w:cs="Times New Roman"/>
          <w:b/>
          <w:bCs/>
          <w:color w:val="C00000"/>
          <w:sz w:val="28"/>
          <w:szCs w:val="28"/>
          <w:lang w:eastAsia="zh-CN"/>
        </w:rPr>
        <w:t>，</w:t>
      </w:r>
      <w:r>
        <w:rPr>
          <w:rFonts w:hint="eastAsia" w:ascii="新宋体" w:hAnsi="新宋体" w:eastAsia="新宋体" w:cs="Times New Roman"/>
          <w:b w:val="0"/>
          <w:bCs w:val="0"/>
          <w:color w:val="auto"/>
          <w:sz w:val="28"/>
          <w:szCs w:val="28"/>
          <w:lang w:eastAsia="zh-CN"/>
        </w:rPr>
        <w:t>经</w:t>
      </w:r>
      <w:r>
        <w:rPr>
          <w:rFonts w:hint="eastAsia" w:ascii="新宋体" w:hAnsi="新宋体" w:eastAsia="新宋体" w:cs="Times New Roman"/>
          <w:sz w:val="28"/>
          <w:szCs w:val="28"/>
        </w:rPr>
        <w:t>平台审核通过，交纳交易保证金（交易保证金金额一般为意向标的物起拍价20%），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竞买申请方必须用本人的银行账户（单位用户须用本单位公户）通过网银、手机银行、柜台转账等方式把交易保证金款项存入平台交易保证金结算账户，方取得竞拍资格。</w:t>
      </w:r>
    </w:p>
    <w:p w14:paraId="4EFAC281">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2894"/>
        <w:gridCol w:w="5926"/>
      </w:tblGrid>
      <w:tr w14:paraId="47B4E602">
        <w:tblPrEx>
          <w:tblCellMar>
            <w:top w:w="0" w:type="dxa"/>
            <w:left w:w="108" w:type="dxa"/>
            <w:bottom w:w="0" w:type="dxa"/>
            <w:right w:w="108" w:type="dxa"/>
          </w:tblCellMar>
        </w:tblPrEx>
        <w:trPr>
          <w:trHeight w:val="600" w:hRule="atLeast"/>
          <w:jc w:val="center"/>
        </w:trPr>
        <w:tc>
          <w:tcPr>
            <w:tcW w:w="28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695F5">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07C69">
            <w:pPr>
              <w:jc w:val="center"/>
              <w:rPr>
                <w:rFonts w:ascii="仿宋_GB2312" w:hAnsi="仿宋_GB2312" w:eastAsia="仿宋_GB2312" w:cs="仿宋_GB2312"/>
                <w:b/>
                <w:bCs/>
                <w:sz w:val="28"/>
                <w:szCs w:val="28"/>
              </w:rPr>
            </w:pPr>
            <w:r>
              <w:rPr>
                <w:rFonts w:hint="eastAsia" w:ascii="仿宋_GB2312" w:hAnsi="仿宋_GB2312" w:eastAsia="仿宋_GB2312" w:cs="仿宋_GB2312"/>
                <w:b/>
                <w:bCs/>
                <w:color w:val="auto"/>
                <w:sz w:val="28"/>
                <w:szCs w:val="28"/>
              </w:rPr>
              <w:t>琼海市农村产权交易中心有限公司</w:t>
            </w:r>
          </w:p>
        </w:tc>
      </w:tr>
      <w:tr w14:paraId="4F435ED9">
        <w:tblPrEx>
          <w:tblCellMar>
            <w:top w:w="0" w:type="dxa"/>
            <w:left w:w="108" w:type="dxa"/>
            <w:bottom w:w="0" w:type="dxa"/>
            <w:right w:w="108" w:type="dxa"/>
          </w:tblCellMar>
        </w:tblPrEx>
        <w:trPr>
          <w:trHeight w:val="578" w:hRule="atLeast"/>
          <w:jc w:val="center"/>
        </w:trPr>
        <w:tc>
          <w:tcPr>
            <w:tcW w:w="28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6395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6B773">
            <w:pPr>
              <w:jc w:val="center"/>
              <w:rPr>
                <w:rFonts w:ascii="仿宋_GB2312" w:hAnsi="仿宋_GB2312" w:eastAsia="仿宋_GB2312" w:cs="仿宋_GB2312"/>
                <w:b/>
                <w:bCs/>
                <w:sz w:val="28"/>
                <w:szCs w:val="28"/>
              </w:rPr>
            </w:pPr>
            <w:r>
              <w:rPr>
                <w:rFonts w:hint="eastAsia" w:ascii="仿宋_GB2312" w:hAnsi="仿宋_GB2312" w:eastAsia="仿宋_GB2312" w:cs="仿宋_GB2312"/>
                <w:b/>
                <w:bCs/>
                <w:color w:val="auto"/>
                <w:sz w:val="28"/>
                <w:szCs w:val="28"/>
              </w:rPr>
              <w:t>海南农村商业银行股份有限公司琼海泮水支行</w:t>
            </w:r>
          </w:p>
        </w:tc>
      </w:tr>
      <w:tr w14:paraId="1FB78FCB">
        <w:tblPrEx>
          <w:tblCellMar>
            <w:top w:w="0" w:type="dxa"/>
            <w:left w:w="108" w:type="dxa"/>
            <w:bottom w:w="0" w:type="dxa"/>
            <w:right w:w="108" w:type="dxa"/>
          </w:tblCellMar>
        </w:tblPrEx>
        <w:trPr>
          <w:trHeight w:val="586" w:hRule="atLeast"/>
          <w:jc w:val="center"/>
        </w:trPr>
        <w:tc>
          <w:tcPr>
            <w:tcW w:w="28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8441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5802C">
            <w:pPr>
              <w:jc w:val="center"/>
              <w:rPr>
                <w:rFonts w:ascii="仿宋_GB2312" w:hAnsi="仿宋_GB2312" w:eastAsia="仿宋_GB2312" w:cs="仿宋_GB2312"/>
                <w:b/>
                <w:bCs/>
                <w:sz w:val="28"/>
                <w:szCs w:val="28"/>
              </w:rPr>
            </w:pPr>
            <w:r>
              <w:rPr>
                <w:rFonts w:hint="eastAsia" w:ascii="仿宋_GB2312" w:hAnsi="仿宋_GB2312" w:eastAsia="仿宋_GB2312" w:cs="仿宋_GB2312"/>
                <w:b/>
                <w:bCs/>
                <w:color w:val="auto"/>
                <w:sz w:val="28"/>
                <w:szCs w:val="28"/>
              </w:rPr>
              <w:t>1021843000000348</w:t>
            </w:r>
          </w:p>
        </w:tc>
      </w:tr>
    </w:tbl>
    <w:p w14:paraId="28D1E66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6440760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577DCDFE">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w:t>
      </w:r>
      <w:r>
        <w:rPr>
          <w:rFonts w:hint="eastAsia" w:ascii="新宋体" w:hAnsi="新宋体" w:eastAsia="新宋体" w:cs="Times New Roman"/>
          <w:b/>
          <w:bCs/>
          <w:color w:val="auto"/>
          <w:sz w:val="28"/>
          <w:szCs w:val="28"/>
          <w:lang w:eastAsia="zh-CN"/>
        </w:rPr>
        <w:t>qionghai.nongjiao</w:t>
      </w:r>
      <w:r>
        <w:rPr>
          <w:rFonts w:hint="eastAsia" w:ascii="新宋体" w:hAnsi="新宋体" w:eastAsia="新宋体" w:cs="Times New Roman"/>
          <w:b/>
          <w:bCs/>
          <w:sz w:val="28"/>
          <w:szCs w:val="28"/>
        </w:rPr>
        <w:t>.com</w:t>
      </w:r>
      <w:r>
        <w:rPr>
          <w:rFonts w:hint="eastAsia" w:ascii="新宋体" w:hAnsi="新宋体" w:eastAsia="新宋体" w:cs="Times New Roman"/>
          <w:sz w:val="28"/>
          <w:szCs w:val="28"/>
        </w:rPr>
        <w:t>，即可操作。</w:t>
      </w:r>
    </w:p>
    <w:p w14:paraId="6ABDB028">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color w:val="C00000"/>
          <w:kern w:val="2"/>
          <w:sz w:val="28"/>
          <w:szCs w:val="28"/>
          <w:u w:val="single"/>
          <w:lang w:val="en-US" w:eastAsia="zh-CN" w:bidi="ar-SA"/>
        </w:rPr>
        <w:t>169992</w:t>
      </w:r>
      <w:r>
        <w:rPr>
          <w:rFonts w:hint="eastAsia" w:ascii="新宋体" w:hAnsi="新宋体" w:eastAsia="新宋体" w:cs="Times New Roman"/>
          <w:b/>
          <w:bCs/>
          <w:sz w:val="28"/>
          <w:szCs w:val="28"/>
          <w:lang w:val="en-US" w:eastAsia="zh-CN"/>
        </w:rPr>
        <w:t>元/年</w:t>
      </w:r>
    </w:p>
    <w:p w14:paraId="34D0AFC6">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平台的网络竞价系统进行动态递增（减）报价，将报价最高者确定为承租（受让）方的竞价方式（反向竞价以报价最低者确定为承租（受让）方）。</w:t>
      </w:r>
    </w:p>
    <w:p w14:paraId="31260DC4">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b/>
          <w:bCs/>
          <w:color w:val="C00000"/>
          <w:kern w:val="2"/>
          <w:sz w:val="28"/>
          <w:szCs w:val="28"/>
          <w:u w:val="single"/>
          <w:lang w:val="en-US" w:eastAsia="zh-CN" w:bidi="ar-SA"/>
        </w:rPr>
        <w:t>100</w:t>
      </w:r>
      <w:r>
        <w:rPr>
          <w:rFonts w:hint="eastAsia" w:ascii="新宋体" w:hAnsi="新宋体" w:eastAsia="新宋体" w:cs="Times New Roman"/>
          <w:sz w:val="28"/>
          <w:szCs w:val="28"/>
        </w:rPr>
        <w:t>元的整数倍（至少100元）。</w:t>
      </w:r>
    </w:p>
    <w:p w14:paraId="634355A6">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792B1C36">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11-11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color w:val="C00000"/>
          <w:sz w:val="28"/>
          <w:szCs w:val="28"/>
          <w:u w:val="single"/>
        </w:rPr>
        <w:t>5</w:t>
      </w:r>
      <w:r>
        <w:rPr>
          <w:rFonts w:hint="eastAsia" w:ascii="新宋体" w:hAnsi="新宋体" w:eastAsia="新宋体" w:cs="Times New Roman"/>
          <w:b/>
          <w:bCs/>
          <w:sz w:val="28"/>
          <w:szCs w:val="28"/>
        </w:rPr>
        <w:t>分钟。</w:t>
      </w:r>
    </w:p>
    <w:p w14:paraId="45EFE37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43950B1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8、竞买方须谨慎在网络报价，网络报价一经提交并经平台记录即视为有效报价，竞买方不可变更或撤销。</w:t>
      </w:r>
    </w:p>
    <w:p w14:paraId="40D9EB79">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74D2189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0D79E5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0F15F35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186FB9AD">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因竞买方如下行为产生的一切后果，平台不承担任何责任：</w:t>
      </w:r>
    </w:p>
    <w:p w14:paraId="5DB7135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（1）未及时关注平台发布的竞价活动相关信息的；</w:t>
      </w:r>
    </w:p>
    <w:p w14:paraId="5CAC263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99BDFC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5C8B33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7A8CD45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11744EE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9497DB1">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2F25B8B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6A8BDFE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78061F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10ECCA1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0253640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（5）平台服务器、平台运营单位办公区域出现不可抗力因素导致无法正常实施网络交易活动；</w:t>
      </w:r>
    </w:p>
    <w:p w14:paraId="47E26ED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185D5D8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（7）经平台运营单位或委托人核实的其他原因；</w:t>
      </w:r>
    </w:p>
    <w:p w14:paraId="3908530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（8）平台认为需要中止网络竞价活动的其他情形。</w:t>
      </w:r>
    </w:p>
    <w:p w14:paraId="6E1B1B5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32CA72C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1FA260F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335D5F9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20B4642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62024BD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631D8E4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2D5DD28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27E9E867">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7D91585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3915C9E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00806CC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7D737CE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4E006B6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2BED650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11043E69">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70FB071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430E147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2755087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28887C0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3C729BF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1FA5CF17">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6089AFD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1BEE6DB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5AEC643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12AA9B4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5AE96EB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52D72F2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AF01A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0780311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08C2854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15D6B2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376CC8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1B0E195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797822E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2A08D55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061C4BC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1E91547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3D0623A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10B1CFB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6C997E7D">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28EDC51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73BF5F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5282241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251D9A7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494687C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7FC9C9C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42AFF18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8E6867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0DC62EA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72C7ABA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5669C49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66656C3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5AFADE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9F9EE8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2B8DD77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2C51363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9AC574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56B00C4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16258884">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283"/>
      </w:tblGrid>
      <w:tr w14:paraId="065E106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F1FC5F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283"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95128A7">
            <w:pPr>
              <w:spacing w:line="520" w:lineRule="exact"/>
              <w:rPr>
                <w:rFonts w:asciiTheme="minorEastAsia" w:hAnsiTheme="minorEastAsia" w:cstheme="minorEastAsia"/>
                <w:b/>
                <w:bCs/>
                <w:sz w:val="28"/>
                <w:szCs w:val="28"/>
              </w:rPr>
            </w:pPr>
            <w:r>
              <w:rPr>
                <w:rFonts w:hint="eastAsia" w:asciiTheme="minorEastAsia" w:hAnsiTheme="minorEastAsia" w:cstheme="minorEastAsia"/>
                <w:b/>
                <w:bCs/>
                <w:color w:val="C00000"/>
                <w:sz w:val="28"/>
                <w:szCs w:val="28"/>
                <w:lang w:eastAsia="zh-CN"/>
              </w:rPr>
              <w:t>琼海市农村产权交易中心有限公司</w:t>
            </w:r>
          </w:p>
        </w:tc>
      </w:tr>
      <w:tr w14:paraId="26277AC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A85FBA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283"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475FC8A">
            <w:pPr>
              <w:spacing w:line="520" w:lineRule="exact"/>
              <w:rPr>
                <w:rFonts w:asciiTheme="minorEastAsia" w:hAnsiTheme="minorEastAsia" w:cstheme="minorEastAsia"/>
                <w:b/>
                <w:bCs/>
                <w:sz w:val="28"/>
                <w:szCs w:val="28"/>
              </w:rPr>
            </w:pPr>
            <w:r>
              <w:rPr>
                <w:rFonts w:hint="eastAsia" w:asciiTheme="minorEastAsia" w:hAnsiTheme="minorEastAsia" w:cstheme="minorEastAsia"/>
                <w:b/>
                <w:bCs/>
                <w:color w:val="C00000"/>
                <w:sz w:val="28"/>
                <w:szCs w:val="28"/>
              </w:rPr>
              <w:t>海南农村商业银行股份有限公司琼海泮水支行</w:t>
            </w:r>
          </w:p>
        </w:tc>
      </w:tr>
      <w:tr w14:paraId="121689C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568CBD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283"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12770D5">
            <w:pPr>
              <w:spacing w:line="520" w:lineRule="exact"/>
              <w:rPr>
                <w:rFonts w:asciiTheme="minorEastAsia" w:hAnsiTheme="minorEastAsia" w:cstheme="minorEastAsia"/>
                <w:b/>
                <w:bCs/>
                <w:sz w:val="28"/>
                <w:szCs w:val="28"/>
              </w:rPr>
            </w:pPr>
            <w:r>
              <w:rPr>
                <w:rFonts w:hint="eastAsia" w:asciiTheme="minorEastAsia" w:hAnsiTheme="minorEastAsia" w:cstheme="minorEastAsia"/>
                <w:b/>
                <w:bCs/>
                <w:color w:val="C00000"/>
                <w:sz w:val="28"/>
                <w:szCs w:val="28"/>
              </w:rPr>
              <w:t>1021843000000205</w:t>
            </w:r>
          </w:p>
        </w:tc>
      </w:tr>
    </w:tbl>
    <w:p w14:paraId="460D7DD3">
      <w:pPr>
        <w:spacing w:line="520" w:lineRule="exact"/>
        <w:ind w:firstLine="560" w:firstLineChars="200"/>
        <w:rPr>
          <w:rFonts w:hint="eastAsia" w:ascii="新宋体" w:hAnsi="新宋体" w:eastAsia="新宋体" w:cs="Times New Roman"/>
          <w:sz w:val="28"/>
          <w:szCs w:val="28"/>
        </w:rPr>
      </w:pPr>
    </w:p>
    <w:p w14:paraId="3EB7A695">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cs="Times New Roman"/>
          <w:color w:val="auto"/>
          <w:sz w:val="28"/>
          <w:szCs w:val="28"/>
          <w:lang w:eastAsia="zh-CN"/>
        </w:rPr>
        <w:t>琼海市农村产权交易中心有限公司</w:t>
      </w:r>
      <w:r>
        <w:rPr>
          <w:rFonts w:hint="eastAsia" w:ascii="新宋体" w:hAnsi="新宋体" w:eastAsia="新宋体" w:cs="Times New Roman"/>
          <w:color w:val="auto"/>
          <w:sz w:val="28"/>
          <w:szCs w:val="28"/>
        </w:rPr>
        <w:t>交易保证金操作规则（试行）</w:t>
      </w:r>
      <w:r>
        <w:rPr>
          <w:rFonts w:hint="eastAsia" w:ascii="新宋体" w:hAnsi="新宋体" w:eastAsia="新宋体" w:cs="Times New Roman"/>
          <w:sz w:val="28"/>
          <w:szCs w:val="28"/>
        </w:rPr>
        <w:t>》有关规定办理。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00A23CC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2DE8908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73E1EB2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91DF7B1">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637A304F">
      <w:pPr>
        <w:pStyle w:val="10"/>
        <w:ind w:left="2250" w:hanging="1200"/>
      </w:pPr>
    </w:p>
    <w:p w14:paraId="52D62A65"/>
    <w:p w14:paraId="18166D1E">
      <w:pPr>
        <w:pStyle w:val="5"/>
      </w:pPr>
    </w:p>
    <w:p w14:paraId="104927A5">
      <w:pPr>
        <w:spacing w:line="520" w:lineRule="exact"/>
      </w:pPr>
      <w:r>
        <w:rPr>
          <w:rFonts w:hint="eastAsia" w:ascii="Times New Roman" w:hAnsi="Times New Roman"/>
          <w:sz w:val="32"/>
          <w:szCs w:val="32"/>
        </w:rPr>
        <w:t>已详细阅读此竞价须知，对此竞价须知无异议。</w:t>
      </w:r>
    </w:p>
    <w:p w14:paraId="31ECD365">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2AEFCD98">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1BA00395">
      <w:pPr>
        <w:pStyle w:val="3"/>
        <w:spacing w:line="240" w:lineRule="auto"/>
        <w:rPr>
          <w:rFonts w:ascii="黑体" w:hAnsi="黑体"/>
          <w:color w:val="000000"/>
        </w:rPr>
      </w:pPr>
    </w:p>
    <w:p w14:paraId="2240A75A">
      <w:pPr>
        <w:pStyle w:val="3"/>
        <w:spacing w:line="240" w:lineRule="auto"/>
        <w:jc w:val="both"/>
        <w:rPr>
          <w:rFonts w:ascii="黑体" w:hAnsi="黑体"/>
          <w:color w:val="000000"/>
        </w:rPr>
      </w:pPr>
    </w:p>
    <w:p w14:paraId="5A43DCCB">
      <w:pPr>
        <w:rPr>
          <w:rFonts w:ascii="黑体" w:hAnsi="黑体"/>
          <w:color w:val="000000"/>
        </w:rPr>
      </w:pPr>
    </w:p>
    <w:p w14:paraId="4A04AD6E">
      <w:pPr>
        <w:pStyle w:val="3"/>
        <w:spacing w:line="240" w:lineRule="auto"/>
        <w:jc w:val="both"/>
        <w:rPr>
          <w:rFonts w:ascii="黑体" w:hAnsi="黑体"/>
          <w:color w:val="000000"/>
        </w:rPr>
        <w:sectPr>
          <w:footerReference r:id="rId3" w:type="default"/>
          <w:pgSz w:w="11906" w:h="16838"/>
          <w:pgMar w:top="1440" w:right="1800" w:bottom="1440" w:left="1800" w:header="851" w:footer="992" w:gutter="0"/>
          <w:pgNumType w:fmt="decimal" w:start="1"/>
          <w:cols w:space="425" w:num="1"/>
          <w:docGrid w:type="lines" w:linePitch="312" w:charSpace="0"/>
        </w:sectPr>
      </w:pPr>
    </w:p>
    <w:p w14:paraId="78846121">
      <w:pPr>
        <w:pStyle w:val="3"/>
        <w:spacing w:line="240" w:lineRule="auto"/>
        <w:rPr>
          <w:rStyle w:val="14"/>
          <w:rFonts w:ascii="Times New Roman" w:hAnsi="Times New Roman"/>
          <w:szCs w:val="22"/>
        </w:rPr>
      </w:pPr>
      <w:r>
        <w:rPr>
          <w:rFonts w:hint="eastAsia" w:ascii="黑体" w:hAnsi="黑体"/>
          <w:color w:val="000000"/>
        </w:rPr>
        <w:t>网络竞价项目承诺函</w:t>
      </w:r>
      <w:bookmarkEnd w:id="7"/>
      <w:bookmarkEnd w:id="8"/>
      <w:bookmarkEnd w:id="9"/>
      <w:bookmarkEnd w:id="10"/>
      <w:bookmarkEnd w:id="11"/>
      <w:bookmarkEnd w:id="12"/>
      <w:bookmarkEnd w:id="13"/>
      <w:bookmarkEnd w:id="14"/>
      <w:bookmarkEnd w:id="15"/>
    </w:p>
    <w:p w14:paraId="537444F5">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rPr>
        <w:t>琼海市农村产权交易中心有限公司：</w:t>
      </w:r>
    </w:p>
    <w:p w14:paraId="3695865A">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宋体" w:hAnsi="宋体" w:cs="宋体"/>
          <w:b/>
          <w:bCs/>
          <w:color w:val="auto"/>
          <w:sz w:val="28"/>
          <w:szCs w:val="24"/>
          <w:highlight w:val="none"/>
          <w:u w:val="single"/>
          <w:lang w:val="en-US" w:eastAsia="zh-CN"/>
        </w:rPr>
        <w:t>琼海市万泉镇养猪基地9.24亩出租</w:t>
      </w:r>
      <w:r>
        <w:rPr>
          <w:rFonts w:ascii="Times New Roman" w:hAnsi="Times New Roman"/>
          <w:sz w:val="28"/>
          <w:szCs w:val="28"/>
        </w:rPr>
        <w:t>”</w:t>
      </w:r>
      <w:r>
        <w:rPr>
          <w:rFonts w:hint="eastAsia" w:ascii="Times New Roman" w:hAnsi="Times New Roman"/>
          <w:sz w:val="28"/>
          <w:szCs w:val="28"/>
        </w:rPr>
        <w:t>项目网络竞价活动作出如下承诺：</w:t>
      </w:r>
    </w:p>
    <w:p w14:paraId="3AB5B79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宋体" w:hAnsi="宋体" w:cs="宋体"/>
          <w:b/>
          <w:bCs/>
          <w:color w:val="auto"/>
          <w:sz w:val="28"/>
          <w:szCs w:val="24"/>
          <w:highlight w:val="none"/>
          <w:u w:val="single"/>
          <w:lang w:val="en-US" w:eastAsia="zh-CN"/>
        </w:rPr>
        <w:t>琼海市万泉镇养猪基地9.24亩出租</w:t>
      </w:r>
      <w:r>
        <w:rPr>
          <w:rFonts w:ascii="Times New Roman" w:hAnsi="Times New Roman"/>
          <w:color w:val="auto"/>
          <w:sz w:val="28"/>
          <w:szCs w:val="28"/>
        </w:rPr>
        <w:t>”</w:t>
      </w:r>
      <w:r>
        <w:rPr>
          <w:rFonts w:hint="eastAsia" w:ascii="Times New Roman" w:hAnsi="Times New Roman"/>
          <w:color w:val="auto"/>
          <w:sz w:val="28"/>
          <w:szCs w:val="28"/>
        </w:rPr>
        <w:t>项目网络竞价活动，并参与报价。</w:t>
      </w:r>
    </w:p>
    <w:p w14:paraId="06B0A19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color w:val="auto"/>
          <w:sz w:val="28"/>
          <w:szCs w:val="28"/>
        </w:rPr>
        <w:t>二、本竞买方对</w:t>
      </w:r>
      <w:r>
        <w:rPr>
          <w:rFonts w:ascii="Times New Roman" w:hAnsi="Times New Roman"/>
          <w:color w:val="auto"/>
          <w:sz w:val="28"/>
          <w:szCs w:val="28"/>
        </w:rPr>
        <w:t>“</w:t>
      </w:r>
      <w:r>
        <w:rPr>
          <w:rFonts w:hint="eastAsia" w:ascii="宋体" w:hAnsi="宋体" w:cs="宋体"/>
          <w:b/>
          <w:bCs/>
          <w:color w:val="auto"/>
          <w:sz w:val="28"/>
          <w:szCs w:val="24"/>
          <w:highlight w:val="none"/>
          <w:u w:val="single"/>
          <w:lang w:val="en-US" w:eastAsia="zh-CN"/>
        </w:rPr>
        <w:t>琼海市万泉镇养猪基地9.24亩出租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《琼海农村产权交易中心产权交易规则（试行）》《</w:t>
      </w:r>
      <w:r>
        <w:rPr>
          <w:rFonts w:hint="eastAsia" w:ascii="Times New Roman" w:hAnsi="Times New Roman"/>
          <w:sz w:val="28"/>
          <w:szCs w:val="28"/>
        </w:rPr>
        <w:t>网络竞价须知》已充分了解，并自愿遵守文件中的相关规定。</w:t>
      </w:r>
    </w:p>
    <w:p w14:paraId="6D83B8C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琼海</w:t>
      </w:r>
      <w:r>
        <w:rPr>
          <w:rFonts w:hint="eastAsia" w:ascii="新宋体" w:hAnsi="新宋体" w:eastAsia="新宋体" w:cs="Times New Roman"/>
          <w:sz w:val="28"/>
          <w:szCs w:val="28"/>
        </w:rPr>
        <w:t>农村产权交易服务平台（http:/</w:t>
      </w:r>
      <w:r>
        <w:rPr>
          <w:rFonts w:hint="eastAsia" w:ascii="新宋体" w:hAnsi="新宋体" w:eastAsia="新宋体" w:cs="Times New Roman"/>
          <w:color w:val="auto"/>
          <w:sz w:val="28"/>
          <w:szCs w:val="28"/>
          <w:lang w:eastAsia="zh-CN"/>
        </w:rPr>
        <w:t>qionghai</w:t>
      </w:r>
      <w:r>
        <w:rPr>
          <w:rFonts w:hint="eastAsia" w:ascii="新宋体" w:hAnsi="新宋体" w:eastAsia="新宋体" w:cs="Times New Roman"/>
          <w:sz w:val="28"/>
          <w:szCs w:val="28"/>
        </w:rPr>
        <w:t>.nongjiao.com，以下简称“平台”）</w:t>
      </w:r>
      <w:r>
        <w:rPr>
          <w:rFonts w:hint="eastAsia" w:ascii="Times New Roman" w:hAnsi="Times New Roman"/>
          <w:sz w:val="28"/>
          <w:szCs w:val="28"/>
        </w:rPr>
        <w:t>无关。</w:t>
      </w:r>
    </w:p>
    <w:p w14:paraId="675AC433">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002ADD2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琼海</w:t>
      </w:r>
      <w:r>
        <w:rPr>
          <w:rFonts w:hint="eastAsia" w:ascii="Times New Roman" w:hAnsi="Times New Roman"/>
          <w:sz w:val="28"/>
          <w:szCs w:val="28"/>
        </w:rPr>
        <w:t>农村产权交易服务平台书面通知要求与出租（转让）方签署交易合同，并按《标的</w:t>
      </w:r>
      <w:r>
        <w:rPr>
          <w:rFonts w:hint="eastAsia" w:ascii="Times New Roman" w:hAnsi="Times New Roman"/>
          <w:sz w:val="28"/>
          <w:szCs w:val="28"/>
          <w:lang w:val="en-US" w:eastAsia="zh-CN"/>
        </w:rPr>
        <w:t>竞得书</w:t>
      </w:r>
      <w:r>
        <w:rPr>
          <w:rFonts w:hint="eastAsia" w:ascii="Times New Roman" w:hAnsi="Times New Roman"/>
          <w:sz w:val="28"/>
          <w:szCs w:val="28"/>
        </w:rPr>
        <w:t>》的约定支付交易价款。</w:t>
      </w:r>
    </w:p>
    <w:p w14:paraId="1D47083E">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29C1B55D">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4DC698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054C4AF0">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NumType w:fmt="decimal"/>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34FEE4D1">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方正小标宋_GBK" w:hAnsi="方正小标宋_GBK" w:eastAsia="方正小标宋_GBK" w:cs="方正小标宋_GBK"/>
          <w:b/>
          <w:bCs/>
          <w:sz w:val="32"/>
          <w:szCs w:val="32"/>
        </w:rPr>
      </w:pPr>
      <w:r>
        <w:rPr>
          <w:rFonts w:hint="eastAsia" w:ascii="方正小标宋_GBK" w:hAnsi="方正小标宋_GBK" w:eastAsia="方正小标宋_GBK" w:cs="方正小标宋_GBK"/>
          <w:b/>
          <w:bCs/>
          <w:sz w:val="32"/>
          <w:szCs w:val="32"/>
          <w:lang w:val="en-US" w:eastAsia="zh-CN"/>
        </w:rPr>
        <w:t>海南省万泉镇养猪基地9.24亩出租交易</w:t>
      </w:r>
      <w:r>
        <w:rPr>
          <w:rFonts w:hint="eastAsia" w:ascii="方正小标宋_GBK" w:hAnsi="方正小标宋_GBK" w:eastAsia="方正小标宋_GBK" w:cs="方正小标宋_GBK"/>
          <w:b/>
          <w:bCs/>
          <w:sz w:val="32"/>
          <w:szCs w:val="32"/>
        </w:rPr>
        <w:t>公示</w:t>
      </w:r>
    </w:p>
    <w:p w14:paraId="4008492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经</w:t>
      </w:r>
      <w:r>
        <w:rPr>
          <w:rFonts w:hint="eastAsia" w:asciiTheme="minorEastAsia" w:hAnsiTheme="minorEastAsia" w:cstheme="minorEastAsia"/>
          <w:b/>
          <w:bCs/>
          <w:sz w:val="28"/>
          <w:szCs w:val="28"/>
          <w:u w:val="single"/>
          <w:lang w:val="en-US" w:eastAsia="zh-CN"/>
        </w:rPr>
        <w:t>琼海市万泉镇龙头村集体经济组织</w:t>
      </w:r>
      <w:r>
        <w:rPr>
          <w:rFonts w:hint="eastAsia" w:asciiTheme="minorEastAsia" w:hAnsiTheme="minorEastAsia" w:eastAsiaTheme="minorEastAsia" w:cstheme="minorEastAsia"/>
          <w:sz w:val="28"/>
          <w:szCs w:val="28"/>
        </w:rPr>
        <w:t>召开的会议决议，同意</w:t>
      </w:r>
      <w:r>
        <w:rPr>
          <w:rFonts w:hint="eastAsia" w:ascii="宋体" w:hAnsi="宋体" w:cs="宋体"/>
          <w:b/>
          <w:bCs/>
          <w:color w:val="auto"/>
          <w:sz w:val="28"/>
          <w:szCs w:val="24"/>
          <w:highlight w:val="none"/>
          <w:u w:val="single"/>
          <w:lang w:val="en-US" w:eastAsia="zh-CN"/>
        </w:rPr>
        <w:t>琼海市万泉镇养猪基地9.24亩出租</w:t>
      </w:r>
      <w:r>
        <w:rPr>
          <w:rFonts w:hint="eastAsia" w:ascii="宋体" w:hAnsi="宋体" w:cs="宋体"/>
          <w:b w:val="0"/>
          <w:bCs w:val="0"/>
          <w:color w:val="auto"/>
          <w:sz w:val="28"/>
          <w:szCs w:val="24"/>
          <w:highlight w:val="none"/>
          <w:u w:val="none"/>
          <w:lang w:val="en-US" w:eastAsia="zh-CN"/>
        </w:rPr>
        <w:t>项目</w:t>
      </w:r>
      <w:r>
        <w:rPr>
          <w:rFonts w:hint="eastAsia" w:asciiTheme="minorEastAsia" w:hAnsiTheme="minorEastAsia" w:eastAsiaTheme="minorEastAsia" w:cstheme="minorEastAsia"/>
          <w:sz w:val="28"/>
          <w:szCs w:val="28"/>
        </w:rPr>
        <w:t>在</w:t>
      </w:r>
      <w:r>
        <w:rPr>
          <w:rFonts w:hint="eastAsia" w:asciiTheme="minorEastAsia" w:hAnsiTheme="minorEastAsia" w:cstheme="minorEastAsia"/>
          <w:color w:val="auto"/>
          <w:sz w:val="28"/>
          <w:szCs w:val="28"/>
          <w:lang w:val="en-US" w:eastAsia="zh-CN"/>
        </w:rPr>
        <w:t>琼海农村产权交易中心</w:t>
      </w:r>
      <w:r>
        <w:rPr>
          <w:rFonts w:hint="eastAsia" w:asciiTheme="minorEastAsia" w:hAnsiTheme="minorEastAsia" w:eastAsiaTheme="minorEastAsia" w:cstheme="minorEastAsia"/>
          <w:color w:val="auto"/>
          <w:sz w:val="28"/>
          <w:szCs w:val="28"/>
        </w:rPr>
        <w:t>（https://</w:t>
      </w:r>
      <w:r>
        <w:rPr>
          <w:rFonts w:hint="eastAsia" w:asciiTheme="minorEastAsia" w:hAnsiTheme="minorEastAsia" w:cstheme="minorEastAsia"/>
          <w:color w:val="auto"/>
          <w:sz w:val="28"/>
          <w:szCs w:val="28"/>
          <w:lang w:val="en-US" w:eastAsia="zh-CN"/>
        </w:rPr>
        <w:t>qionghai</w:t>
      </w:r>
      <w:r>
        <w:rPr>
          <w:rFonts w:hint="eastAsia" w:asciiTheme="minorEastAsia" w:hAnsiTheme="minorEastAsia" w:eastAsiaTheme="minorEastAsia" w:cstheme="minorEastAsia"/>
          <w:color w:val="auto"/>
          <w:sz w:val="28"/>
          <w:szCs w:val="28"/>
        </w:rPr>
        <w:t>.nongjiao.com，</w:t>
      </w:r>
      <w:r>
        <w:rPr>
          <w:rFonts w:hint="eastAsia" w:asciiTheme="minorEastAsia" w:hAnsiTheme="minorEastAsia" w:eastAsiaTheme="minorEastAsia" w:cstheme="minorEastAsia"/>
          <w:sz w:val="28"/>
          <w:szCs w:val="28"/>
        </w:rPr>
        <w:t>以下简称“平台”）进行出租交易，依据《海南</w:t>
      </w:r>
      <w:r>
        <w:rPr>
          <w:rFonts w:hint="eastAsia" w:asciiTheme="minorEastAsia" w:hAnsiTheme="minorEastAsia" w:cstheme="minorEastAsia"/>
          <w:sz w:val="28"/>
          <w:szCs w:val="28"/>
          <w:lang w:val="en-US" w:eastAsia="zh-CN"/>
        </w:rPr>
        <w:t>省</w:t>
      </w:r>
      <w:r>
        <w:rPr>
          <w:rFonts w:hint="eastAsia" w:asciiTheme="minorEastAsia" w:hAnsiTheme="minorEastAsia" w:eastAsiaTheme="minorEastAsia" w:cstheme="minorEastAsia"/>
          <w:sz w:val="28"/>
          <w:szCs w:val="28"/>
        </w:rPr>
        <w:t>农村产权流转交易管理暂行办法》规定在平台挂牌交易，现将公示如下：</w:t>
      </w:r>
    </w:p>
    <w:p w14:paraId="7D19ED22">
      <w:pPr>
        <w:keepNext w:val="0"/>
        <w:keepLines w:val="0"/>
        <w:pageBreakBefore w:val="0"/>
        <w:widowControl w:val="0"/>
        <w:numPr>
          <w:ilvl w:val="0"/>
          <w:numId w:val="3"/>
        </w:numPr>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6E09F28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rPr>
        <w:t>标的名称：</w:t>
      </w:r>
      <w:r>
        <w:rPr>
          <w:rFonts w:hint="eastAsia" w:ascii="宋体" w:hAnsi="宋体" w:cs="宋体"/>
          <w:b w:val="0"/>
          <w:bCs w:val="0"/>
          <w:color w:val="auto"/>
          <w:sz w:val="28"/>
          <w:szCs w:val="24"/>
          <w:highlight w:val="none"/>
          <w:u w:val="none"/>
          <w:lang w:val="en-US" w:eastAsia="zh-CN"/>
        </w:rPr>
        <w:t>琼海市万泉镇养猪基地9.24亩出租</w:t>
      </w:r>
    </w:p>
    <w:p w14:paraId="070B7BB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C00000"/>
          <w:sz w:val="28"/>
          <w:szCs w:val="28"/>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cstheme="minorEastAsia"/>
          <w:color w:val="auto"/>
          <w:sz w:val="28"/>
          <w:szCs w:val="28"/>
          <w:lang w:val="en-US" w:eastAsia="zh-CN"/>
        </w:rPr>
        <w:t>琼海市万泉镇龙头村集体经济组织</w:t>
      </w:r>
    </w:p>
    <w:p w14:paraId="50C596F1">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 xml:space="preserve"> 9.24亩</w:t>
      </w:r>
    </w:p>
    <w:p w14:paraId="501CF48A">
      <w:pPr>
        <w:keepNext w:val="0"/>
        <w:keepLines w:val="0"/>
        <w:pageBreakBefore w:val="0"/>
        <w:widowControl w:val="0"/>
        <w:kinsoku/>
        <w:wordWrap/>
        <w:overflowPunct/>
        <w:topLinePunct w:val="0"/>
        <w:autoSpaceDE/>
        <w:autoSpaceDN/>
        <w:bidi w:val="0"/>
        <w:adjustRightInd/>
        <w:snapToGrid/>
        <w:spacing w:line="46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 xml:space="preserve"> 5年</w:t>
      </w:r>
    </w:p>
    <w:p w14:paraId="451A0527">
      <w:pPr>
        <w:keepNext w:val="0"/>
        <w:keepLines w:val="0"/>
        <w:pageBreakBefore w:val="0"/>
        <w:widowControl w:val="0"/>
        <w:kinsoku/>
        <w:wordWrap/>
        <w:overflowPunct/>
        <w:topLinePunct w:val="0"/>
        <w:autoSpaceDE/>
        <w:autoSpaceDN/>
        <w:bidi w:val="0"/>
        <w:adjustRightInd/>
        <w:snapToGrid/>
        <w:spacing w:line="46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 xml:space="preserve"> 169992元/年</w:t>
      </w:r>
    </w:p>
    <w:p w14:paraId="41DEA602">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 xml:space="preserve"> 35000元</w:t>
      </w:r>
    </w:p>
    <w:p w14:paraId="5CDA78A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02</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7</w:t>
      </w:r>
      <w:r>
        <w:rPr>
          <w:rFonts w:hint="eastAsia" w:asciiTheme="minorEastAsia" w:hAnsiTheme="minorEastAsia" w:eastAsiaTheme="minorEastAsia" w:cstheme="minorEastAsia"/>
          <w:sz w:val="28"/>
          <w:szCs w:val="28"/>
        </w:rPr>
        <w:t>:00</w:t>
      </w:r>
    </w:p>
    <w:p w14:paraId="0CDC9246">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 xml:space="preserve">11 </w:t>
      </w:r>
      <w:r>
        <w:rPr>
          <w:rFonts w:hint="eastAsia" w:asciiTheme="minorEastAsia" w:hAnsiTheme="minorEastAsia" w:eastAsiaTheme="minorEastAsia" w:cstheme="minorEastAsia"/>
          <w:sz w:val="28"/>
          <w:szCs w:val="28"/>
        </w:rPr>
        <w:t>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 xml:space="preserve"> 16:00</w:t>
      </w:r>
    </w:p>
    <w:p w14:paraId="304956C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租金一年一付</w:t>
      </w:r>
    </w:p>
    <w:p w14:paraId="3499BD2A">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18117783617</w:t>
      </w:r>
    </w:p>
    <w:p w14:paraId="178B581C">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20E86E4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1D10F2D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color w:val="auto"/>
          <w:sz w:val="28"/>
          <w:szCs w:val="28"/>
          <w:lang w:val="en-US" w:eastAsia="zh-CN"/>
        </w:rPr>
        <w:t>62932633</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市农业农村局</w:t>
      </w:r>
      <w:r>
        <w:rPr>
          <w:rFonts w:hint="eastAsia" w:asciiTheme="minorEastAsia" w:hAnsiTheme="minorEastAsia" w:eastAsiaTheme="minorEastAsia" w:cstheme="minorEastAsia"/>
          <w:sz w:val="28"/>
          <w:szCs w:val="28"/>
        </w:rPr>
        <w:t>）</w:t>
      </w:r>
    </w:p>
    <w:p w14:paraId="403D951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lang w:val="en-US" w:eastAsia="zh-CN"/>
        </w:rPr>
        <w:t>海南省琼海市嘉积镇政务服务中心一楼。</w:t>
      </w:r>
    </w:p>
    <w:p w14:paraId="58BD7BC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color w:val="auto"/>
          <w:sz w:val="28"/>
          <w:szCs w:val="28"/>
          <w:lang w:val="en-US" w:eastAsia="zh-CN"/>
        </w:rPr>
        <w:t>qionghai</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07BA784E">
      <w:pPr>
        <w:pStyle w:val="2"/>
        <w:rPr>
          <w:rFonts w:hint="eastAsia"/>
        </w:rPr>
      </w:pPr>
      <w:r>
        <w:rPr>
          <w:rFonts w:hint="eastAsia" w:ascii="黑体" w:hAnsi="黑体" w:eastAsia="黑体" w:cs="黑体"/>
          <w:sz w:val="36"/>
          <w:szCs w:val="36"/>
          <w:lang w:val="en-US" w:eastAsia="zh-CN"/>
        </w:rPr>
        <w:drawing>
          <wp:anchor distT="0" distB="0" distL="114300" distR="114300" simplePos="0" relativeHeight="251663360" behindDoc="0" locked="0" layoutInCell="1" allowOverlap="1">
            <wp:simplePos x="0" y="0"/>
            <wp:positionH relativeFrom="column">
              <wp:posOffset>-391160</wp:posOffset>
            </wp:positionH>
            <wp:positionV relativeFrom="paragraph">
              <wp:posOffset>147320</wp:posOffset>
            </wp:positionV>
            <wp:extent cx="1475105" cy="1471295"/>
            <wp:effectExtent l="0" t="0" r="10795" b="14605"/>
            <wp:wrapNone/>
            <wp:docPr id="15" name="图片 15" descr="f08330ca661aafc1ec4fce363578e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f08330ca661aafc1ec4fce363578e932"/>
                    <pic:cNvPicPr>
                      <a:picLocks noChangeAspect="1"/>
                    </pic:cNvPicPr>
                  </pic:nvPicPr>
                  <pic:blipFill>
                    <a:blip r:embed="rId5"/>
                    <a:stretch>
                      <a:fillRect/>
                    </a:stretch>
                  </pic:blipFill>
                  <pic:spPr>
                    <a:xfrm>
                      <a:off x="0" y="0"/>
                      <a:ext cx="1475105" cy="1471295"/>
                    </a:xfrm>
                    <a:prstGeom prst="rect">
                      <a:avLst/>
                    </a:prstGeom>
                  </pic:spPr>
                </pic:pic>
              </a:graphicData>
            </a:graphic>
          </wp:anchor>
        </w:drawing>
      </w:r>
    </w:p>
    <w:p w14:paraId="157C5FE2">
      <w:pPr>
        <w:pStyle w:val="5"/>
        <w:keepNext w:val="0"/>
        <w:keepLines w:val="0"/>
        <w:pageBreakBefore w:val="0"/>
        <w:widowControl w:val="0"/>
        <w:kinsoku/>
        <w:overflowPunct/>
        <w:topLinePunct w:val="0"/>
        <w:autoSpaceDE/>
        <w:autoSpaceDN/>
        <w:bidi w:val="0"/>
        <w:adjustRightInd/>
        <w:snapToGrid/>
        <w:spacing w:line="460" w:lineRule="exact"/>
        <w:jc w:val="right"/>
        <w:textAlignment w:val="auto"/>
        <w:rPr>
          <w:b/>
          <w:bCs/>
          <w:sz w:val="28"/>
          <w:szCs w:val="36"/>
        </w:rPr>
      </w:pPr>
      <w:r>
        <w:rPr>
          <w:rFonts w:hint="eastAsia"/>
          <w:b/>
          <w:bCs/>
          <w:sz w:val="28"/>
          <w:szCs w:val="36"/>
        </w:rPr>
        <w:t>已详细阅读此交易公示，对此交易公示内容无异议。</w:t>
      </w:r>
    </w:p>
    <w:p w14:paraId="2B095941">
      <w:pPr>
        <w:pStyle w:val="5"/>
        <w:keepNext w:val="0"/>
        <w:keepLines w:val="0"/>
        <w:pageBreakBefore w:val="0"/>
        <w:widowControl w:val="0"/>
        <w:kinsoku/>
        <w:wordWrap w:val="0"/>
        <w:overflowPunct/>
        <w:topLinePunct w:val="0"/>
        <w:autoSpaceDE/>
        <w:autoSpaceDN/>
        <w:bidi w:val="0"/>
        <w:adjustRightInd/>
        <w:snapToGrid/>
        <w:spacing w:line="460" w:lineRule="exact"/>
        <w:ind w:firstLine="3654" w:firstLineChars="1300"/>
        <w:jc w:val="center"/>
        <w:textAlignment w:val="auto"/>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52536EBC">
      <w:pPr>
        <w:keepNext w:val="0"/>
        <w:keepLines w:val="0"/>
        <w:pageBreakBefore w:val="0"/>
        <w:widowControl w:val="0"/>
        <w:kinsoku/>
        <w:overflowPunct/>
        <w:topLinePunct w:val="0"/>
        <w:autoSpaceDE/>
        <w:autoSpaceDN/>
        <w:bidi w:val="0"/>
        <w:adjustRightInd/>
        <w:snapToGrid/>
        <w:spacing w:line="460" w:lineRule="exact"/>
        <w:textAlignment w:val="auto"/>
        <w:rPr>
          <w:rFonts w:hint="eastAsia" w:ascii="仿宋_GB2312" w:hAnsi="仿宋_GB2312" w:eastAsia="仿宋_GB2312" w:cs="仿宋_GB2312"/>
          <w:color w:val="000000"/>
          <w:sz w:val="30"/>
          <w:szCs w:val="30"/>
        </w:rPr>
      </w:pPr>
      <w:r>
        <w:rPr>
          <w:rFonts w:hint="eastAsia"/>
          <w:b/>
          <w:bCs/>
          <w:sz w:val="28"/>
          <w:szCs w:val="36"/>
        </w:rPr>
        <w:t xml:space="preserve">                                </w:t>
      </w:r>
      <w:r>
        <w:rPr>
          <w:rFonts w:hint="eastAsia" w:asciiTheme="minorHAnsi" w:eastAsiaTheme="minorEastAsia"/>
          <w:b/>
          <w:bCs/>
          <w:sz w:val="28"/>
          <w:szCs w:val="36"/>
          <w:lang w:val="en-US" w:eastAsia="zh-CN"/>
        </w:rPr>
        <w:t xml:space="preserve">    </w:t>
      </w:r>
      <w:r>
        <w:rPr>
          <w:rFonts w:hint="eastAsia"/>
          <w:b/>
          <w:bCs/>
          <w:sz w:val="28"/>
          <w:szCs w:val="36"/>
        </w:rPr>
        <w:t>年</w:t>
      </w:r>
      <w:r>
        <w:rPr>
          <w:rFonts w:hint="eastAsia" w:asciiTheme="minorHAnsi" w:eastAsiaTheme="minorEastAsia"/>
          <w:b/>
          <w:bCs/>
          <w:sz w:val="28"/>
          <w:szCs w:val="36"/>
          <w:lang w:val="en-US" w:eastAsia="zh-CN"/>
        </w:rPr>
        <w:t xml:space="preserve">    </w:t>
      </w:r>
      <w:r>
        <w:rPr>
          <w:rFonts w:hint="eastAsia"/>
          <w:b/>
          <w:bCs/>
          <w:sz w:val="28"/>
          <w:szCs w:val="36"/>
        </w:rPr>
        <w:t>月</w:t>
      </w:r>
      <w:r>
        <w:rPr>
          <w:rFonts w:hint="eastAsia" w:asciiTheme="minorHAnsi" w:eastAsiaTheme="minorEastAsia"/>
          <w:b/>
          <w:bCs/>
          <w:sz w:val="28"/>
          <w:szCs w:val="36"/>
          <w:lang w:val="en-US" w:eastAsia="zh-CN"/>
        </w:rPr>
        <w:t xml:space="preserve">    </w:t>
      </w:r>
      <w:r>
        <w:rPr>
          <w:rFonts w:hint="eastAsia"/>
          <w:b/>
          <w:bCs/>
          <w:sz w:val="28"/>
          <w:szCs w:val="36"/>
        </w:rPr>
        <w:t xml:space="preserve">日  </w:t>
      </w:r>
    </w:p>
    <w:p w14:paraId="23D09284">
      <w:pPr>
        <w:ind w:firstLine="5700" w:firstLineChars="1900"/>
        <w:rPr>
          <w:rFonts w:hint="eastAsia" w:ascii="仿宋_GB2312" w:hAnsi="仿宋_GB2312" w:eastAsia="仿宋_GB2312" w:cs="仿宋_GB2312"/>
          <w:color w:val="000000"/>
          <w:sz w:val="30"/>
          <w:szCs w:val="30"/>
        </w:rPr>
      </w:pPr>
    </w:p>
    <w:p w14:paraId="360B28B5">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01F25951">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65125068">
      <w:pPr>
        <w:rPr>
          <w:rFonts w:ascii="仿宋_GB2312" w:hAnsi="仿宋_GB2312" w:eastAsia="仿宋_GB2312" w:cs="仿宋_GB2312"/>
          <w:color w:val="000000"/>
          <w:sz w:val="36"/>
          <w:szCs w:val="30"/>
        </w:rPr>
      </w:pPr>
    </w:p>
    <w:p w14:paraId="2D0CA609">
      <w:pPr>
        <w:rPr>
          <w:rFonts w:ascii="仿宋_GB2312" w:hAnsi="仿宋_GB2312" w:eastAsia="仿宋_GB2312" w:cs="仿宋_GB2312"/>
          <w:color w:val="000000"/>
          <w:sz w:val="30"/>
          <w:szCs w:val="30"/>
        </w:rPr>
      </w:pPr>
    </w:p>
    <w:p w14:paraId="5EF21C5B">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554E789D">
      <w:pPr>
        <w:rPr>
          <w:rFonts w:ascii="仿宋_GB2312" w:hAnsi="仿宋_GB2312" w:eastAsia="仿宋_GB2312" w:cs="仿宋_GB2312"/>
          <w:b/>
          <w:color w:val="000000"/>
          <w:sz w:val="30"/>
          <w:szCs w:val="30"/>
        </w:rPr>
      </w:pPr>
    </w:p>
    <w:p w14:paraId="69F6C19F">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DC85180">
      <w:pPr>
        <w:rPr>
          <w:rFonts w:ascii="仿宋_GB2312" w:hAnsi="仿宋_GB2312" w:eastAsia="仿宋_GB2312" w:cs="仿宋_GB2312"/>
          <w:b/>
          <w:color w:val="000000"/>
          <w:sz w:val="30"/>
          <w:szCs w:val="30"/>
          <w:u w:val="single"/>
        </w:rPr>
      </w:pPr>
    </w:p>
    <w:p w14:paraId="51568CFA">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45C514FB">
                            <w:pPr>
                              <w:jc w:val="center"/>
                              <w:rPr>
                                <w:b/>
                                <w:sz w:val="42"/>
                              </w:rPr>
                            </w:pPr>
                          </w:p>
                          <w:p w14:paraId="4DC67F5C">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3D724DBC">
                            <w:pPr>
                              <w:rPr>
                                <w:rFonts w:ascii="仿宋_GB2312" w:hAnsi="仿宋_GB2312" w:eastAsia="仿宋_GB2312" w:cs="仿宋_GB2312"/>
                                <w:sz w:val="24"/>
                              </w:rPr>
                            </w:pPr>
                          </w:p>
                          <w:p w14:paraId="6537300B">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《海南农村产权交易服务平台产权交易规则（试行）</w:t>
                            </w:r>
                            <w:r>
                              <w:rPr>
                                <w:rFonts w:hint="eastAsia" w:ascii="仿宋_GB2312" w:hAnsi="仿宋_GB2312" w:eastAsia="仿宋_GB2312" w:cs="仿宋_GB2312"/>
                                <w:sz w:val="24"/>
                              </w:rPr>
                              <w:t>》及相关规定。</w:t>
                            </w:r>
                          </w:p>
                          <w:p w14:paraId="5C64EA6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1D6E829A">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417B010D">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60288;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45C514FB">
                      <w:pPr>
                        <w:jc w:val="center"/>
                        <w:rPr>
                          <w:b/>
                          <w:sz w:val="42"/>
                        </w:rPr>
                      </w:pPr>
                    </w:p>
                    <w:p w14:paraId="4DC67F5C">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3D724DBC">
                      <w:pPr>
                        <w:rPr>
                          <w:rFonts w:ascii="仿宋_GB2312" w:hAnsi="仿宋_GB2312" w:eastAsia="仿宋_GB2312" w:cs="仿宋_GB2312"/>
                          <w:sz w:val="24"/>
                        </w:rPr>
                      </w:pPr>
                    </w:p>
                    <w:p w14:paraId="6537300B">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《海南农村产权交易服务平台产权交易规则（试行）</w:t>
                      </w:r>
                      <w:r>
                        <w:rPr>
                          <w:rFonts w:hint="eastAsia" w:ascii="仿宋_GB2312" w:hAnsi="仿宋_GB2312" w:eastAsia="仿宋_GB2312" w:cs="仿宋_GB2312"/>
                          <w:sz w:val="24"/>
                        </w:rPr>
                        <w:t>》及相关规定。</w:t>
                      </w:r>
                    </w:p>
                    <w:p w14:paraId="5C64EA6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1D6E829A">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417B010D">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7E41FE28">
      <w:pPr>
        <w:rPr>
          <w:rFonts w:ascii="仿宋_GB2312" w:hAnsi="仿宋_GB2312" w:eastAsia="仿宋_GB2312" w:cs="仿宋_GB2312"/>
          <w:color w:val="000000"/>
          <w:sz w:val="30"/>
          <w:szCs w:val="30"/>
        </w:rPr>
      </w:pPr>
    </w:p>
    <w:p w14:paraId="0DD053F3">
      <w:pPr>
        <w:rPr>
          <w:rFonts w:ascii="仿宋_GB2312" w:hAnsi="仿宋_GB2312" w:eastAsia="仿宋_GB2312" w:cs="仿宋_GB2312"/>
          <w:color w:val="000000"/>
          <w:sz w:val="30"/>
          <w:szCs w:val="30"/>
        </w:rPr>
      </w:pPr>
    </w:p>
    <w:p w14:paraId="3D4A7911">
      <w:pPr>
        <w:rPr>
          <w:rFonts w:ascii="仿宋_GB2312" w:hAnsi="仿宋_GB2312" w:eastAsia="仿宋_GB2312" w:cs="仿宋_GB2312"/>
          <w:color w:val="000000"/>
          <w:sz w:val="30"/>
          <w:szCs w:val="30"/>
        </w:rPr>
      </w:pPr>
    </w:p>
    <w:p w14:paraId="365BF59F">
      <w:pPr>
        <w:rPr>
          <w:rFonts w:ascii="仿宋_GB2312" w:hAnsi="仿宋_GB2312" w:eastAsia="仿宋_GB2312" w:cs="仿宋_GB2312"/>
          <w:color w:val="000000"/>
          <w:sz w:val="30"/>
          <w:szCs w:val="30"/>
        </w:rPr>
      </w:pPr>
    </w:p>
    <w:p w14:paraId="1108C78D">
      <w:pPr>
        <w:rPr>
          <w:rFonts w:ascii="仿宋_GB2312" w:hAnsi="仿宋_GB2312" w:eastAsia="仿宋_GB2312" w:cs="仿宋_GB2312"/>
          <w:color w:val="000000"/>
          <w:sz w:val="30"/>
          <w:szCs w:val="30"/>
        </w:rPr>
      </w:pPr>
    </w:p>
    <w:p w14:paraId="3EC70659">
      <w:pPr>
        <w:rPr>
          <w:rFonts w:ascii="仿宋_GB2312" w:hAnsi="仿宋_GB2312" w:eastAsia="仿宋_GB2312" w:cs="仿宋_GB2312"/>
          <w:color w:val="000000"/>
          <w:sz w:val="30"/>
          <w:szCs w:val="30"/>
        </w:rPr>
      </w:pPr>
    </w:p>
    <w:p w14:paraId="54E43C0D">
      <w:pPr>
        <w:rPr>
          <w:rFonts w:ascii="仿宋_GB2312" w:hAnsi="仿宋_GB2312" w:eastAsia="仿宋_GB2312" w:cs="仿宋_GB2312"/>
          <w:color w:val="000000"/>
          <w:sz w:val="30"/>
          <w:szCs w:val="30"/>
        </w:rPr>
      </w:pPr>
    </w:p>
    <w:p w14:paraId="04EC02AB">
      <w:pPr>
        <w:pStyle w:val="5"/>
      </w:pPr>
    </w:p>
    <w:p w14:paraId="64893BC4">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琼海市农村产权交易中心有限公司制</w:t>
      </w:r>
    </w:p>
    <w:p w14:paraId="60E2AE94">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10</w:t>
      </w:r>
      <w:bookmarkStart w:id="35" w:name="_GoBack"/>
      <w:bookmarkEnd w:id="35"/>
      <w:r>
        <w:rPr>
          <w:rFonts w:hint="eastAsia" w:ascii="仿宋_GB2312" w:hAnsi="仿宋_GB2312" w:eastAsia="仿宋_GB2312" w:cs="仿宋_GB2312"/>
          <w:b/>
          <w:color w:val="000000"/>
          <w:sz w:val="36"/>
          <w:szCs w:val="30"/>
        </w:rPr>
        <w:t>月</w:t>
      </w:r>
    </w:p>
    <w:p w14:paraId="04AA4207">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490F44C2">
      <w:pPr>
        <w:pStyle w:val="3"/>
        <w:spacing w:line="400" w:lineRule="exact"/>
        <w:rPr>
          <w:rFonts w:ascii="仿宋" w:hAnsi="仿宋"/>
          <w:bCs/>
          <w:szCs w:val="36"/>
        </w:rPr>
      </w:pPr>
      <w:r>
        <w:rPr>
          <w:rFonts w:hint="eastAsia"/>
          <w:bCs/>
          <w:szCs w:val="36"/>
        </w:rPr>
        <w:t>意向承租（受让）函</w:t>
      </w:r>
    </w:p>
    <w:p w14:paraId="5901DE10">
      <w:pPr>
        <w:rPr>
          <w:rFonts w:ascii="Times New Roman" w:hAnsi="Times New Roman" w:eastAsia="黑体"/>
          <w:bCs/>
          <w:sz w:val="24"/>
        </w:rPr>
      </w:pPr>
      <w:r>
        <w:rPr>
          <w:rFonts w:hint="eastAsia" w:ascii="Times New Roman" w:hAnsi="Times New Roman" w:eastAsia="黑体"/>
          <w:sz w:val="24"/>
        </w:rPr>
        <w:t>琼海市农村产权交易中心有限公司：</w:t>
      </w:r>
    </w:p>
    <w:p w14:paraId="19EA97D7">
      <w:pPr>
        <w:spacing w:line="440" w:lineRule="exact"/>
        <w:ind w:firstLine="480" w:firstLineChars="200"/>
        <w:rPr>
          <w:sz w:val="24"/>
        </w:rPr>
      </w:pPr>
      <w:r>
        <w:rPr>
          <w:sz w:val="24"/>
        </w:rPr>
        <mc:AlternateContent>
          <mc:Choice Requires="wps">
            <w:drawing>
              <wp:anchor distT="0" distB="0" distL="114300" distR="114300" simplePos="0" relativeHeight="251662336"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2336;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根据有关农村产权流转交易的法律法规及政策规定，本意向方现向琼海农村产权交易中心（http://qionghai.nongjiao.com，以下简称“平台”）申请承租（受让）</w:t>
      </w:r>
      <w:r>
        <w:rPr>
          <w:rFonts w:hint="eastAsia" w:ascii="宋体" w:hAnsi="宋体" w:cs="宋体"/>
          <w:b/>
          <w:bCs/>
          <w:color w:val="auto"/>
          <w:sz w:val="24"/>
          <w:szCs w:val="22"/>
          <w:highlight w:val="none"/>
          <w:u w:val="single"/>
          <w:lang w:val="en-US" w:eastAsia="zh-CN"/>
        </w:rPr>
        <w:t>琼海市万泉镇养猪基地9.24亩出租</w:t>
      </w:r>
      <w:r>
        <w:rPr>
          <w:rFonts w:hint="eastAsia" w:ascii="宋体" w:hAnsi="宋体" w:cs="宋体"/>
          <w:b/>
          <w:bCs/>
          <w:color w:val="auto"/>
          <w:sz w:val="24"/>
          <w:szCs w:val="22"/>
          <w:highlight w:val="none"/>
          <w:u w:val="none"/>
          <w:lang w:val="en-US" w:eastAsia="zh-CN"/>
        </w:rPr>
        <w:t>项目</w:t>
      </w:r>
      <w:r>
        <w:rPr>
          <w:rFonts w:hint="eastAsia" w:ascii="Times New Roman" w:hAnsi="Times New Roman"/>
          <w:bCs/>
          <w:sz w:val="24"/>
        </w:rPr>
        <w:t>，并承诺：</w:t>
      </w:r>
    </w:p>
    <w:p w14:paraId="71175D19">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76AB1CB1">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17C17FC">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63F99407">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w:t>
      </w:r>
      <w:r>
        <w:rPr>
          <w:rFonts w:hint="eastAsia" w:ascii="Times New Roman" w:hAnsi="Times New Roman"/>
          <w:b/>
          <w:color w:val="auto"/>
          <w:sz w:val="24"/>
        </w:rPr>
        <w:t>已知悉贵服务</w:t>
      </w:r>
      <w:r>
        <w:rPr>
          <w:rFonts w:hint="eastAsia" w:ascii="Times New Roman" w:hAnsi="Times New Roman"/>
          <w:b/>
          <w:color w:val="auto"/>
          <w:sz w:val="24"/>
          <w:lang w:eastAsia="zh-CN"/>
        </w:rPr>
        <w:t>中心</w:t>
      </w:r>
      <w:r>
        <w:rPr>
          <w:rFonts w:hint="eastAsia" w:ascii="Times New Roman" w:hAnsi="Times New Roman"/>
          <w:b/>
          <w:color w:val="auto"/>
          <w:sz w:val="24"/>
        </w:rPr>
        <w:t>的交易规则，并充分理解和认可，同意按照贵服务</w:t>
      </w:r>
      <w:r>
        <w:rPr>
          <w:rFonts w:hint="eastAsia" w:ascii="Times New Roman" w:hAnsi="Times New Roman"/>
          <w:b/>
          <w:color w:val="auto"/>
          <w:sz w:val="24"/>
          <w:lang w:eastAsia="zh-CN"/>
        </w:rPr>
        <w:t>中心</w:t>
      </w:r>
      <w:r>
        <w:rPr>
          <w:rFonts w:hint="eastAsia" w:ascii="Times New Roman" w:hAnsi="Times New Roman"/>
          <w:b/>
          <w:color w:val="auto"/>
          <w:sz w:val="24"/>
        </w:rPr>
        <w:t>《</w:t>
      </w:r>
      <w:r>
        <w:rPr>
          <w:rFonts w:hint="eastAsia" w:ascii="Times New Roman" w:hAnsi="Times New Roman"/>
          <w:b/>
          <w:color w:val="auto"/>
          <w:sz w:val="24"/>
          <w:lang w:val="en-US" w:eastAsia="zh-CN"/>
        </w:rPr>
        <w:t>琼海农村产权交易中心</w:t>
      </w:r>
      <w:r>
        <w:rPr>
          <w:rFonts w:hint="eastAsia" w:ascii="Times New Roman" w:hAnsi="Times New Roman"/>
          <w:b/>
          <w:color w:val="auto"/>
          <w:sz w:val="24"/>
        </w:rPr>
        <w:t>产权交易规则（试行）》等相关规定实施农村产权流转活动；</w:t>
      </w:r>
      <w:r>
        <w:rPr>
          <w:rFonts w:hint="eastAsia" w:ascii="Times New Roman" w:hAnsi="Times New Roman" w:eastAsia="宋体" w:cs="Times New Roman"/>
          <w:b/>
          <w:color w:val="auto"/>
          <w:sz w:val="24"/>
        </w:rPr>
        <w:t>信息公告</w:t>
      </w:r>
      <w:r>
        <w:rPr>
          <w:rFonts w:hint="eastAsia" w:ascii="Times New Roman" w:hAnsi="Times New Roman" w:cs="Times New Roman"/>
          <w:b/>
          <w:color w:val="auto"/>
          <w:sz w:val="24"/>
        </w:rPr>
        <w:t>期满后，若只征集到一个意向方，则协议成交；若征集到两个或两个以上意向方，则遵照相关规定，参与网络竞价。</w:t>
      </w:r>
    </w:p>
    <w:p w14:paraId="42415A97">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、已知悉并认可贵服务平台的收费项目及标准，同意按规定交纳相关费用。</w:t>
      </w:r>
    </w:p>
    <w:p w14:paraId="16C3F838">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6A8633E6">
      <w:pPr>
        <w:spacing w:line="440" w:lineRule="exact"/>
        <w:ind w:firstLine="482" w:firstLineChars="200"/>
        <w:rPr>
          <w:rFonts w:ascii="Times New Roman" w:hAnsi="Times New Roman"/>
          <w:b/>
          <w:sz w:val="24"/>
        </w:rPr>
      </w:pPr>
      <w:bookmarkStart w:id="16" w:name="_Toc28981"/>
      <w:bookmarkStart w:id="17" w:name="_Toc13357"/>
      <w:bookmarkStart w:id="18" w:name="_Toc11532"/>
      <w:r>
        <w:rPr>
          <w:rFonts w:ascii="Times New Roman" w:hAnsi="Times New Roman"/>
          <w:b/>
          <w:sz w:val="24"/>
        </w:rPr>
        <w:t>7</w:t>
      </w:r>
      <w:r>
        <w:rPr>
          <w:rFonts w:hint="eastAsia" w:ascii="Times New Roman" w:hAnsi="Times New Roman"/>
          <w:b/>
          <w:sz w:val="24"/>
        </w:rPr>
        <w:t>、我方承诺不通过其他渠道进行本项目交易。</w:t>
      </w:r>
      <w:bookmarkEnd w:id="16"/>
      <w:bookmarkEnd w:id="17"/>
      <w:bookmarkEnd w:id="18"/>
    </w:p>
    <w:p w14:paraId="3D74364D">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3E8EF5C2">
      <w:pPr>
        <w:spacing w:line="440" w:lineRule="exact"/>
        <w:ind w:firstLine="482" w:firstLineChars="200"/>
        <w:rPr>
          <w:rFonts w:ascii="Times New Roman" w:hAnsi="Times New Roman"/>
          <w:b/>
          <w:sz w:val="24"/>
        </w:rPr>
      </w:pPr>
      <w:r>
        <w:rPr>
          <w:rFonts w:hint="eastAsia" w:ascii="Times New Roman" w:hAnsi="Times New Roman"/>
          <w:b/>
          <w:sz w:val="24"/>
        </w:rPr>
        <w:t>9、我方承诺按平台规定交纳交易保证金，若我方无故放弃本项目或因我方自身原因放弃本项目的，视为违约，我方交纳的交易保证金将不予退还，作为违约金扣除。</w:t>
      </w:r>
    </w:p>
    <w:p w14:paraId="397EBB4B">
      <w:pPr>
        <w:pStyle w:val="5"/>
        <w:spacing w:line="440" w:lineRule="exact"/>
        <w:rPr>
          <w:rFonts w:ascii="Times New Roman" w:hAnsi="Times New Roman"/>
          <w:bCs/>
          <w:sz w:val="28"/>
          <w:szCs w:val="24"/>
        </w:rPr>
      </w:pPr>
      <w:bookmarkStart w:id="19" w:name="_Toc31003"/>
      <w:bookmarkStart w:id="20" w:name="_Toc24611"/>
      <w:bookmarkStart w:id="21" w:name="_Toc7009"/>
      <w:r>
        <w:rPr>
          <w:rFonts w:hint="eastAsia" w:ascii="Times New Roman" w:hAnsi="Times New Roman"/>
          <w:b/>
          <w:sz w:val="24"/>
          <w:szCs w:val="24"/>
        </w:rPr>
        <w:t>10、最终解释权归</w:t>
      </w:r>
      <w:r>
        <w:rPr>
          <w:rFonts w:hint="eastAsia" w:ascii="Times New Roman" w:hAnsi="Times New Roman"/>
          <w:b/>
          <w:sz w:val="24"/>
          <w:szCs w:val="24"/>
          <w:lang w:eastAsia="zh-CN"/>
        </w:rPr>
        <w:t>琼海市农村产权交易中心有限公司。</w:t>
      </w:r>
      <w:r>
        <w:rPr>
          <w:rFonts w:hint="eastAsia" w:ascii="Times New Roman" w:hAnsi="Times New Roman"/>
          <w:b/>
          <w:sz w:val="24"/>
          <w:szCs w:val="24"/>
        </w:rPr>
        <w:t>。</w:t>
      </w:r>
      <w:bookmarkEnd w:id="19"/>
      <w:bookmarkEnd w:id="20"/>
      <w:bookmarkEnd w:id="21"/>
    </w:p>
    <w:p w14:paraId="2EC791B8">
      <w:pPr>
        <w:spacing w:line="312" w:lineRule="auto"/>
        <w:ind w:firstLine="3840" w:firstLineChars="1600"/>
        <w:rPr>
          <w:rFonts w:ascii="宋体" w:hAnsi="宋体" w:eastAsia="宋体" w:cs="宋体"/>
          <w:sz w:val="24"/>
        </w:rPr>
      </w:pPr>
    </w:p>
    <w:p w14:paraId="5E0849D9">
      <w:pPr>
        <w:spacing w:line="296" w:lineRule="auto"/>
        <w:ind w:firstLine="3840" w:firstLineChars="1600"/>
        <w:rPr>
          <w:rFonts w:ascii="宋体" w:hAnsi="宋体" w:eastAsia="宋体" w:cs="宋体"/>
          <w:sz w:val="24"/>
          <w:u w:val="single"/>
        </w:rPr>
      </w:pPr>
      <w:bookmarkStart w:id="22" w:name="_Toc29057"/>
      <w:bookmarkStart w:id="23" w:name="_Toc4535"/>
      <w:bookmarkStart w:id="24" w:name="_Toc30986"/>
      <w:r>
        <w:rPr>
          <w:rFonts w:hint="eastAsia" w:ascii="宋体" w:hAnsi="宋体" w:eastAsia="宋体" w:cs="宋体"/>
          <w:sz w:val="24"/>
        </w:rPr>
        <w:t>申 请 单 位（盖章）：</w:t>
      </w:r>
      <w:bookmarkEnd w:id="22"/>
      <w:bookmarkEnd w:id="23"/>
      <w:bookmarkEnd w:id="24"/>
      <w:r>
        <w:rPr>
          <w:rFonts w:hint="eastAsia" w:ascii="宋体" w:hAnsi="宋体" w:eastAsia="宋体" w:cs="宋体"/>
          <w:sz w:val="24"/>
          <w:u w:val="single"/>
        </w:rPr>
        <w:t xml:space="preserve">                                                    </w:t>
      </w:r>
    </w:p>
    <w:p w14:paraId="7C883D25">
      <w:pPr>
        <w:spacing w:line="296" w:lineRule="auto"/>
        <w:ind w:firstLine="3840" w:firstLineChars="1600"/>
        <w:outlineLvl w:val="1"/>
        <w:rPr>
          <w:rFonts w:ascii="宋体" w:hAnsi="宋体" w:eastAsia="宋体" w:cs="宋体"/>
          <w:sz w:val="24"/>
          <w:u w:val="single"/>
        </w:rPr>
      </w:pPr>
      <w:bookmarkStart w:id="25" w:name="_Toc9059"/>
      <w:bookmarkStart w:id="26" w:name="_Toc17490"/>
      <w:r>
        <w:rPr>
          <w:rFonts w:hint="eastAsia" w:ascii="宋体" w:hAnsi="宋体" w:eastAsia="宋体" w:cs="宋体"/>
          <w:sz w:val="24"/>
        </w:rPr>
        <w:t>法定代表人（签字）：</w:t>
      </w:r>
      <w:bookmarkEnd w:id="25"/>
      <w:bookmarkEnd w:id="26"/>
      <w:r>
        <w:rPr>
          <w:rFonts w:hint="eastAsia" w:ascii="宋体" w:hAnsi="宋体" w:eastAsia="宋体" w:cs="宋体"/>
          <w:sz w:val="24"/>
          <w:u w:val="single"/>
        </w:rPr>
        <w:t xml:space="preserve">                          </w:t>
      </w:r>
    </w:p>
    <w:p w14:paraId="4B866AEE">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4C7E2463">
      <w:pPr>
        <w:pStyle w:val="3"/>
        <w:spacing w:line="240" w:lineRule="auto"/>
        <w:rPr>
          <w:rFonts w:ascii="黑体" w:hAnsi="黑体"/>
          <w:color w:val="000000"/>
        </w:rPr>
      </w:pPr>
      <w:bookmarkStart w:id="27" w:name="_Toc29841"/>
      <w:bookmarkStart w:id="28" w:name="_Toc11237"/>
      <w:bookmarkStart w:id="29" w:name="_Toc32101"/>
      <w:bookmarkStart w:id="30" w:name="_Toc4580"/>
      <w:bookmarkStart w:id="31" w:name="_Toc13094"/>
      <w:bookmarkStart w:id="32" w:name="_Toc14469"/>
      <w:bookmarkStart w:id="33" w:name="_Toc12264"/>
      <w:r>
        <w:rPr>
          <w:rFonts w:hint="eastAsia" w:ascii="黑体" w:hAnsi="黑体"/>
          <w:color w:val="000000"/>
        </w:rPr>
        <w:t>意向承租（受让）方登记表</w:t>
      </w:r>
      <w:bookmarkEnd w:id="27"/>
      <w:bookmarkEnd w:id="28"/>
      <w:bookmarkEnd w:id="29"/>
      <w:bookmarkEnd w:id="30"/>
      <w:bookmarkEnd w:id="31"/>
      <w:bookmarkEnd w:id="32"/>
      <w:bookmarkEnd w:id="33"/>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188610BE">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FA6D224">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38A3F1A">
            <w:pPr>
              <w:pStyle w:val="2"/>
            </w:pPr>
          </w:p>
        </w:tc>
      </w:tr>
      <w:tr w14:paraId="2D948FE4">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26B61A0">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154F4CA4">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8A7C0CC">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6544217D">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414D6898">
            <w:pPr>
              <w:spacing w:line="360" w:lineRule="auto"/>
              <w:rPr>
                <w:rFonts w:ascii="宋体" w:hAnsi="宋体" w:eastAsia="宋体"/>
                <w:sz w:val="22"/>
              </w:rPr>
            </w:pPr>
          </w:p>
        </w:tc>
      </w:tr>
      <w:tr w14:paraId="30F858BC">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4CABF85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DC424F7">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1485022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26A5B9D">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65F77F27">
            <w:pPr>
              <w:spacing w:line="360" w:lineRule="auto"/>
              <w:rPr>
                <w:rFonts w:ascii="宋体" w:hAnsi="宋体" w:eastAsia="宋体"/>
                <w:sz w:val="22"/>
              </w:rPr>
            </w:pPr>
          </w:p>
        </w:tc>
      </w:tr>
      <w:tr w14:paraId="4294F723">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3247E1FC">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1755772">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068B6EF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A28D48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7F81E54">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6C3C73E8">
            <w:pPr>
              <w:spacing w:line="360" w:lineRule="auto"/>
              <w:rPr>
                <w:rFonts w:ascii="宋体" w:hAnsi="宋体" w:eastAsia="宋体"/>
                <w:sz w:val="22"/>
              </w:rPr>
            </w:pPr>
          </w:p>
        </w:tc>
      </w:tr>
      <w:tr w14:paraId="7E702CE0">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AD76F3B">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ACFDC2E">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8B208D7">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E1CC8F">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476E6F3E">
            <w:pPr>
              <w:spacing w:line="360" w:lineRule="auto"/>
              <w:rPr>
                <w:rFonts w:ascii="宋体" w:hAnsi="宋体" w:eastAsia="宋体"/>
                <w:sz w:val="22"/>
              </w:rPr>
            </w:pPr>
          </w:p>
        </w:tc>
      </w:tr>
      <w:tr w14:paraId="7B5F2D9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BACDB8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F717315">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7325E54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263EEDB">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27C9E816">
            <w:pPr>
              <w:spacing w:line="360" w:lineRule="auto"/>
              <w:rPr>
                <w:rFonts w:ascii="宋体" w:hAnsi="宋体" w:eastAsia="宋体"/>
                <w:sz w:val="22"/>
              </w:rPr>
            </w:pPr>
          </w:p>
        </w:tc>
      </w:tr>
      <w:tr w14:paraId="4771099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4F66EE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0BC1103">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624A4FA">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03FFC672">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78A4A0FB">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7E6EC5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087E6C8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BD7B09D">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2C98B9A">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E33D0AE">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C14A1F3">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51F04052">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2006199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259F452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34CD752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6417898">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09395D0">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AC3E939">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65BB859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9A14CF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12CBE7">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5FEFCD9">
            <w:pPr>
              <w:spacing w:line="360" w:lineRule="auto"/>
              <w:jc w:val="center"/>
              <w:rPr>
                <w:rFonts w:ascii="宋体" w:hAnsi="宋体" w:eastAsia="宋体"/>
                <w:sz w:val="22"/>
              </w:rPr>
            </w:pPr>
          </w:p>
        </w:tc>
      </w:tr>
      <w:tr w14:paraId="1197C04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5826F3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BC1A45C">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EA3093E">
            <w:pPr>
              <w:spacing w:line="360" w:lineRule="auto"/>
              <w:rPr>
                <w:rFonts w:ascii="宋体" w:hAnsi="宋体" w:eastAsia="宋体"/>
                <w:sz w:val="22"/>
              </w:rPr>
            </w:pPr>
          </w:p>
        </w:tc>
      </w:tr>
      <w:tr w14:paraId="3D09DA5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7F0A52">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493D574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A072420">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DB8FDAC">
            <w:pPr>
              <w:spacing w:line="360" w:lineRule="auto"/>
              <w:ind w:left="48"/>
              <w:rPr>
                <w:rFonts w:ascii="宋体" w:hAnsi="宋体" w:eastAsia="宋体"/>
                <w:sz w:val="22"/>
              </w:rPr>
            </w:pPr>
            <w:r>
              <w:rPr>
                <w:rFonts w:hint="eastAsia" w:ascii="宋体" w:hAnsi="宋体" w:eastAsia="宋体"/>
                <w:sz w:val="22"/>
              </w:rPr>
              <w:t>报表时间：</w:t>
            </w:r>
          </w:p>
        </w:tc>
      </w:tr>
      <w:tr w14:paraId="78A135F8">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48878D0">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44108BF0">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3FD0B239">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5E206CF6">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DC0C85F">
            <w:pPr>
              <w:pStyle w:val="16"/>
              <w:spacing w:line="360" w:lineRule="auto"/>
              <w:jc w:val="center"/>
            </w:pPr>
          </w:p>
          <w:p w14:paraId="329191D5"/>
        </w:tc>
        <w:tc>
          <w:tcPr>
            <w:tcW w:w="795" w:type="dxa"/>
            <w:gridSpan w:val="3"/>
            <w:tcBorders>
              <w:top w:val="single" w:color="auto" w:sz="4" w:space="0"/>
              <w:left w:val="single" w:color="auto" w:sz="4" w:space="0"/>
              <w:bottom w:val="single" w:color="auto" w:sz="4" w:space="0"/>
              <w:right w:val="single" w:color="auto" w:sz="4" w:space="0"/>
            </w:tcBorders>
            <w:vAlign w:val="center"/>
          </w:tcPr>
          <w:p w14:paraId="01EF0479">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04F8D50D">
            <w:pPr>
              <w:pStyle w:val="16"/>
              <w:spacing w:line="360" w:lineRule="auto"/>
              <w:jc w:val="center"/>
            </w:pPr>
          </w:p>
          <w:p w14:paraId="18F80379">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1F5AB393">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416445EA">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033F7B12">
            <w:pPr>
              <w:pStyle w:val="16"/>
              <w:spacing w:line="360" w:lineRule="auto"/>
              <w:jc w:val="center"/>
              <w:rPr>
                <w:rFonts w:ascii="宋体" w:hAnsi="宋体" w:eastAsia="宋体"/>
                <w:sz w:val="22"/>
                <w:szCs w:val="24"/>
              </w:rPr>
            </w:pPr>
          </w:p>
        </w:tc>
      </w:tr>
      <w:tr w14:paraId="57BF28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B4B6E3">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4FDA5D0">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6C9D598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3FC504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A88A8C0">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2C2F51FB">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445149B">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DB50C02">
            <w:pPr>
              <w:spacing w:line="360" w:lineRule="auto"/>
              <w:jc w:val="center"/>
              <w:rPr>
                <w:rFonts w:hint="default" w:ascii="宋体" w:hAnsi="宋体" w:eastAsia="宋体"/>
                <w:sz w:val="22"/>
                <w:lang w:val="en-US" w:eastAsia="zh-CN"/>
              </w:rPr>
            </w:pPr>
          </w:p>
        </w:tc>
      </w:tr>
      <w:tr w14:paraId="4E5F83F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CCE6C6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542481C">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70FD1347">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F1952C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31D8A915">
            <w:pPr>
              <w:spacing w:line="360" w:lineRule="auto"/>
              <w:jc w:val="center"/>
              <w:rPr>
                <w:rFonts w:hint="default" w:ascii="宋体" w:hAnsi="宋体" w:eastAsia="宋体"/>
                <w:sz w:val="22"/>
                <w:lang w:val="en-US" w:eastAsia="zh-CN"/>
              </w:rPr>
            </w:pPr>
          </w:p>
        </w:tc>
      </w:tr>
      <w:tr w14:paraId="6D2CF4B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2BEB3F">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CA4297D">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5FDBB749">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1601BAAF">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1A5CF2B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9759F6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56EE9D18">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4CD0BE82">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4D527A09">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DEEBCAC">
            <w:pPr>
              <w:spacing w:line="360" w:lineRule="auto"/>
              <w:rPr>
                <w:rFonts w:hint="eastAsia" w:ascii="宋体" w:hAnsi="宋体" w:eastAsia="宋体"/>
                <w:sz w:val="22"/>
                <w:lang w:val="en-US" w:eastAsia="zh-CN"/>
              </w:rPr>
            </w:pPr>
          </w:p>
        </w:tc>
      </w:tr>
      <w:tr w14:paraId="097D565A">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1F981D3">
            <w:pPr>
              <w:spacing w:line="360" w:lineRule="auto"/>
              <w:jc w:val="center"/>
              <w:rPr>
                <w:rFonts w:ascii="宋体" w:hAnsi="宋体" w:eastAsia="宋体"/>
                <w:bCs/>
                <w:sz w:val="22"/>
              </w:rPr>
            </w:pPr>
            <w:r>
              <w:rPr>
                <w:rFonts w:hint="eastAsia" w:ascii="宋体" w:hAnsi="宋体" w:eastAsia="宋体"/>
                <w:bCs/>
                <w:sz w:val="22"/>
              </w:rPr>
              <w:t>附件</w:t>
            </w:r>
          </w:p>
          <w:p w14:paraId="55B7A8F5">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2E46A9AF">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19E91A1">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60B8536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CA208F5">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6264B8EA">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568137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32BD561">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41E83B1">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129A4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109090F">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4FD9FDCB">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917761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BB283D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D9F52E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878D20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03DE637E">
            <w:pPr>
              <w:spacing w:line="360" w:lineRule="auto"/>
              <w:jc w:val="left"/>
              <w:rPr>
                <w:rFonts w:ascii="宋体" w:hAnsi="宋体" w:eastAsia="宋体"/>
                <w:sz w:val="22"/>
              </w:rPr>
            </w:pPr>
          </w:p>
        </w:tc>
      </w:tr>
      <w:tr w14:paraId="61A5BFD8">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1C1301F">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CBA107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74C9CC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4" w:name="OLE_LINK12"/>
            <w:r>
              <w:rPr>
                <w:rFonts w:hint="eastAsia" w:ascii="宋体" w:hAnsi="宋体" w:eastAsia="宋体"/>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2A8B91CD">
            <w:pPr>
              <w:spacing w:line="360" w:lineRule="auto"/>
              <w:jc w:val="left"/>
              <w:rPr>
                <w:rFonts w:ascii="宋体" w:hAnsi="宋体" w:eastAsia="宋体"/>
                <w:sz w:val="22"/>
              </w:rPr>
            </w:pPr>
          </w:p>
        </w:tc>
      </w:tr>
      <w:tr w14:paraId="7CFE145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B4499F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69CE800">
            <w:pPr>
              <w:spacing w:line="360" w:lineRule="auto"/>
              <w:jc w:val="center"/>
              <w:rPr>
                <w:rFonts w:ascii="宋体" w:hAnsi="宋体" w:eastAsia="宋体"/>
                <w:bCs/>
                <w:sz w:val="22"/>
              </w:rPr>
            </w:pPr>
            <w:r>
              <w:rPr>
                <w:rFonts w:hint="eastAsia" w:ascii="宋体" w:hAnsi="宋体" w:eastAsia="宋体"/>
                <w:bCs/>
                <w:sz w:val="22"/>
              </w:rPr>
              <w:t>法人单位</w:t>
            </w:r>
          </w:p>
          <w:p w14:paraId="3CD1CA67">
            <w:pPr>
              <w:spacing w:line="360" w:lineRule="auto"/>
              <w:jc w:val="center"/>
              <w:rPr>
                <w:rFonts w:ascii="宋体" w:hAnsi="宋体" w:eastAsia="宋体"/>
                <w:bCs/>
                <w:sz w:val="22"/>
              </w:rPr>
            </w:pPr>
            <w:r>
              <w:rPr>
                <w:rFonts w:hint="eastAsia" w:ascii="宋体" w:hAnsi="宋体" w:eastAsia="宋体"/>
                <w:bCs/>
                <w:sz w:val="22"/>
              </w:rPr>
              <w:t>（如农业企业，</w:t>
            </w:r>
          </w:p>
          <w:p w14:paraId="78190009">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62263E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F67605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791F314">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7AE695DB">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BC5620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169F870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DA7B6BA">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99E8655">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C8656A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52B76A8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4DCD3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303234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35FE85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251AF6F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BBC21D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95079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51262E8">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5F9C34A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29985D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43DB4A8">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A6D83B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2794F50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F0A650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75097F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1826C4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68305DCA">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243FB78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BED46A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2B8AA75">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D5F2EA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6B9B383B">
            <w:pPr>
              <w:spacing w:line="360" w:lineRule="auto"/>
              <w:jc w:val="left"/>
              <w:rPr>
                <w:rFonts w:ascii="宋体" w:hAnsi="宋体" w:eastAsia="宋体"/>
                <w:sz w:val="22"/>
              </w:rPr>
            </w:pPr>
          </w:p>
        </w:tc>
      </w:tr>
      <w:tr w14:paraId="67E9808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1B59C1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49BD7BC">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E11F0FB">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2AED013B">
            <w:pPr>
              <w:spacing w:line="360" w:lineRule="auto"/>
              <w:jc w:val="left"/>
              <w:rPr>
                <w:rFonts w:ascii="宋体" w:hAnsi="宋体" w:eastAsia="宋体"/>
                <w:sz w:val="22"/>
              </w:rPr>
            </w:pPr>
          </w:p>
        </w:tc>
      </w:tr>
      <w:tr w14:paraId="27285153">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2BE64084">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3545190C">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1B0EB2BB">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55F802F">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564D1EF8">
            <w:pPr>
              <w:spacing w:line="360" w:lineRule="auto"/>
              <w:rPr>
                <w:rFonts w:ascii="宋体" w:hAnsi="宋体" w:eastAsia="宋体"/>
                <w:sz w:val="22"/>
              </w:rPr>
            </w:pPr>
          </w:p>
        </w:tc>
      </w:tr>
      <w:tr w14:paraId="14A46CE2">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2BE05144">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94CCAD0">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240C074F">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2F931DA">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AF074D1">
            <w:pPr>
              <w:spacing w:line="360" w:lineRule="auto"/>
              <w:jc w:val="center"/>
              <w:rPr>
                <w:rFonts w:hint="default" w:ascii="宋体" w:hAnsi="宋体" w:eastAsia="宋体"/>
                <w:sz w:val="22"/>
                <w:lang w:val="en-US" w:eastAsia="zh-CN"/>
              </w:rPr>
            </w:pPr>
          </w:p>
        </w:tc>
      </w:tr>
    </w:tbl>
    <w:p w14:paraId="4036F972">
      <w:pPr>
        <w:spacing w:line="570" w:lineRule="exact"/>
        <w:jc w:val="center"/>
        <w:rPr>
          <w:rFonts w:hint="eastAsia" w:ascii="方正小标宋简体" w:hAnsi="方正小标宋简体" w:eastAsia="方正小标宋简体" w:cs="方正小标宋简体"/>
          <w:b/>
          <w:bCs/>
          <w:sz w:val="36"/>
          <w:szCs w:val="36"/>
          <w:u w:val="single"/>
        </w:rPr>
      </w:pPr>
    </w:p>
    <w:p w14:paraId="12DDD357">
      <w:pPr>
        <w:spacing w:line="570" w:lineRule="exact"/>
        <w:jc w:val="center"/>
        <w:rPr>
          <w:rFonts w:hint="eastAsia" w:ascii="方正小标宋简体" w:hAnsi="方正小标宋简体" w:eastAsia="方正小标宋简体" w:cs="方正小标宋简体"/>
          <w:b/>
          <w:bCs/>
          <w:sz w:val="36"/>
          <w:szCs w:val="36"/>
          <w:u w:val="single"/>
        </w:rPr>
      </w:pPr>
    </w:p>
    <w:p w14:paraId="0D292BD0">
      <w:pPr>
        <w:spacing w:line="570" w:lineRule="exact"/>
        <w:jc w:val="center"/>
        <w:rPr>
          <w:rFonts w:hint="eastAsia" w:ascii="方正小标宋简体" w:hAnsi="方正小标宋简体" w:eastAsia="方正小标宋简体" w:cs="方正小标宋简体"/>
          <w:b/>
          <w:bCs/>
          <w:sz w:val="36"/>
          <w:szCs w:val="36"/>
          <w:u w:val="single"/>
          <w:lang w:eastAsia="zh-CN"/>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新宋体">
    <w:panose1 w:val="02010609030101010101"/>
    <w:charset w:val="86"/>
    <w:family w:val="modern"/>
    <w:pitch w:val="default"/>
    <w:sig w:usb0="00000203" w:usb1="288F0000" w:usb2="0000000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KSOF8235D1FC">
    <w:panose1 w:val="020B07030202040202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10E160">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E1FF53">
                          <w:pPr>
                            <w:pStyle w:val="8"/>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6E1FF53">
                    <w:pPr>
                      <w:pStyle w:val="8"/>
                    </w:pPr>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394D69"/>
    <w:rsid w:val="00B57B36"/>
    <w:rsid w:val="00CD7376"/>
    <w:rsid w:val="00E03B4E"/>
    <w:rsid w:val="00E541D7"/>
    <w:rsid w:val="07320597"/>
    <w:rsid w:val="08013D9C"/>
    <w:rsid w:val="0A8721A0"/>
    <w:rsid w:val="0B7B2128"/>
    <w:rsid w:val="0B985CD3"/>
    <w:rsid w:val="0D734931"/>
    <w:rsid w:val="0E9816ED"/>
    <w:rsid w:val="10396E71"/>
    <w:rsid w:val="11DE52CB"/>
    <w:rsid w:val="128272C8"/>
    <w:rsid w:val="12E179FF"/>
    <w:rsid w:val="150A3847"/>
    <w:rsid w:val="1828118F"/>
    <w:rsid w:val="18E10F33"/>
    <w:rsid w:val="1A026843"/>
    <w:rsid w:val="1A0C35CC"/>
    <w:rsid w:val="1F612196"/>
    <w:rsid w:val="2163678E"/>
    <w:rsid w:val="23C4301C"/>
    <w:rsid w:val="250F1F4A"/>
    <w:rsid w:val="2741574C"/>
    <w:rsid w:val="283323E2"/>
    <w:rsid w:val="283516D2"/>
    <w:rsid w:val="2BAC62BA"/>
    <w:rsid w:val="2C765212"/>
    <w:rsid w:val="2E631653"/>
    <w:rsid w:val="2F824DB7"/>
    <w:rsid w:val="30AB0A46"/>
    <w:rsid w:val="30B56AE1"/>
    <w:rsid w:val="31210BB1"/>
    <w:rsid w:val="327E6635"/>
    <w:rsid w:val="32A2178E"/>
    <w:rsid w:val="345842C6"/>
    <w:rsid w:val="3516702D"/>
    <w:rsid w:val="35570E12"/>
    <w:rsid w:val="356B5D48"/>
    <w:rsid w:val="37522229"/>
    <w:rsid w:val="37E601A9"/>
    <w:rsid w:val="3A7A2C02"/>
    <w:rsid w:val="3BAB1D6E"/>
    <w:rsid w:val="3D8660C5"/>
    <w:rsid w:val="3EE84C2D"/>
    <w:rsid w:val="43315BEC"/>
    <w:rsid w:val="43AD1C7C"/>
    <w:rsid w:val="44912C24"/>
    <w:rsid w:val="45560523"/>
    <w:rsid w:val="457540AA"/>
    <w:rsid w:val="47C03328"/>
    <w:rsid w:val="4C122427"/>
    <w:rsid w:val="4D440E1C"/>
    <w:rsid w:val="4DC33073"/>
    <w:rsid w:val="4E3F7559"/>
    <w:rsid w:val="4ECE0172"/>
    <w:rsid w:val="4F2F7273"/>
    <w:rsid w:val="51516E47"/>
    <w:rsid w:val="51A67F8A"/>
    <w:rsid w:val="51F37D6E"/>
    <w:rsid w:val="522E37D0"/>
    <w:rsid w:val="52D462CF"/>
    <w:rsid w:val="53924014"/>
    <w:rsid w:val="55841D62"/>
    <w:rsid w:val="57407733"/>
    <w:rsid w:val="58376FAC"/>
    <w:rsid w:val="59F0560F"/>
    <w:rsid w:val="5CF93C67"/>
    <w:rsid w:val="5E2869AF"/>
    <w:rsid w:val="64515E2E"/>
    <w:rsid w:val="6457518D"/>
    <w:rsid w:val="64D61FAB"/>
    <w:rsid w:val="69D9433A"/>
    <w:rsid w:val="6A824BDC"/>
    <w:rsid w:val="6CE301ED"/>
    <w:rsid w:val="6EA864DE"/>
    <w:rsid w:val="724C57BD"/>
    <w:rsid w:val="73F52A4A"/>
    <w:rsid w:val="786A7F85"/>
    <w:rsid w:val="791505B4"/>
    <w:rsid w:val="7A7C6A82"/>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6716</Words>
  <Characters>7132</Characters>
  <Lines>59</Lines>
  <Paragraphs>16</Paragraphs>
  <TotalTime>65</TotalTime>
  <ScaleCrop>false</ScaleCrop>
  <LinksUpToDate>false</LinksUpToDate>
  <CharactersWithSpaces>7628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WPS_1646390315</cp:lastModifiedBy>
  <cp:lastPrinted>2026-09-17T02:08:00Z</cp:lastPrinted>
  <dcterms:modified xsi:type="dcterms:W3CDTF">2026-11-02T03:58:56Z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B499B1C1DFC4451C81C9042C869A7060_13</vt:lpwstr>
  </property>
  <property fmtid="{D5CDD505-2E9C-101B-9397-08002B2CF9AE}" pid="4" name="KSOTemplateDocerSaveRecord">
    <vt:lpwstr>eyJoZGlkIjoiZGFjMWNjYzI4N2IwNTM1ZmU5NzE3NTA4YmMyMWI3YjQiLCJ1c2VySWQiOiIxMzQwNjU1NDI1In0=</vt:lpwstr>
  </property>
</Properties>
</file>