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21422"/>
      <w:bookmarkStart w:id="2" w:name="_Toc21762"/>
      <w:bookmarkStart w:id="3" w:name="_Toc24454"/>
      <w:bookmarkStart w:id="4" w:name="_Toc15737"/>
      <w:bookmarkStart w:id="5" w:name="_Toc11918"/>
      <w:bookmarkStart w:id="6" w:name="_Toc20910"/>
      <w:bookmarkStart w:id="7" w:name="_Toc32320"/>
      <w:bookmarkStart w:id="8" w:name="_Toc13462"/>
      <w:bookmarkStart w:id="9" w:name="_Toc24068"/>
      <w:bookmarkStart w:id="10" w:name="_Toc8396"/>
      <w:bookmarkStart w:id="11" w:name="_Toc29002"/>
      <w:bookmarkStart w:id="12" w:name="_Toc25712"/>
      <w:bookmarkStart w:id="13" w:name="_Toc20033"/>
      <w:bookmarkStart w:id="14" w:name="_Toc12789"/>
      <w:bookmarkStart w:id="15" w:name="_Toc24727"/>
      <w:bookmarkStart w:id="16" w:name="_Toc7615"/>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ascii="仿宋_GB2312" w:hAnsi="仿宋_GB2312" w:eastAsia="仿宋_GB2312" w:cs="仿宋_GB2312"/>
          <w:color w:val="000000"/>
          <w:sz w:val="30"/>
          <w:szCs w:val="30"/>
        </w:rPr>
      </w:pP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地方国营文昌市三角庭农场134.1立方米林木（马占相思、桉树、木麻黄）</w:t>
      </w:r>
      <w:r>
        <w:rPr>
          <w:rFonts w:hint="eastAsia" w:ascii="新宋体" w:hAnsi="新宋体" w:eastAsia="新宋体"/>
          <w:b/>
          <w:bCs/>
          <w:sz w:val="28"/>
          <w:szCs w:val="28"/>
          <w:u w:val="single"/>
        </w:rPr>
        <w:t>出售项目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出让</w:t>
      </w:r>
      <w:r>
        <w:rPr>
          <w:rFonts w:hint="eastAsia" w:ascii="新宋体" w:hAnsi="新宋体" w:eastAsia="新宋体" w:cs="Times New Roman"/>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w:t>
      </w:r>
      <w:r>
        <w:rPr>
          <w:rFonts w:hint="eastAsia" w:ascii="新宋体" w:hAnsi="新宋体" w:eastAsia="新宋体" w:cs="Times New Roman"/>
          <w:b/>
          <w:bCs/>
          <w:color w:val="C00000"/>
          <w:sz w:val="28"/>
          <w:szCs w:val="28"/>
          <w:lang w:eastAsia="zh-CN"/>
        </w:rPr>
        <w:t>竞价</w:t>
      </w:r>
      <w:r>
        <w:rPr>
          <w:rFonts w:hint="eastAsia" w:ascii="新宋体" w:hAnsi="新宋体" w:eastAsia="新宋体" w:cs="Times New Roman"/>
          <w:b/>
          <w:bCs/>
          <w:color w:val="C00000"/>
          <w:sz w:val="28"/>
          <w:szCs w:val="28"/>
        </w:rPr>
        <w:t>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w:t>
      </w:r>
      <w:r>
        <w:rPr>
          <w:rFonts w:hint="eastAsia" w:ascii="新宋体" w:hAnsi="新宋体" w:eastAsia="新宋体" w:cs="Times New Roman"/>
          <w:sz w:val="28"/>
          <w:szCs w:val="28"/>
          <w:lang w:eastAsia="zh-CN"/>
        </w:rPr>
        <w:t>竞价</w:t>
      </w:r>
      <w:r>
        <w:rPr>
          <w:rFonts w:hint="eastAsia" w:ascii="新宋体" w:hAnsi="新宋体" w:eastAsia="新宋体" w:cs="Times New Roman"/>
          <w:sz w:val="28"/>
          <w:szCs w:val="28"/>
        </w:rPr>
        <w:t>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60000</w:t>
      </w:r>
      <w:r>
        <w:rPr>
          <w:rFonts w:hint="eastAsia" w:ascii="新宋体" w:hAnsi="新宋体" w:eastAsia="新宋体" w:cs="Times New Roman"/>
          <w:b/>
          <w:bCs/>
          <w:sz w:val="28"/>
          <w:szCs w:val="28"/>
          <w:u w:val="single"/>
          <w:lang w:eastAsia="zh-CN"/>
        </w:rPr>
        <w:t>元</w:t>
      </w:r>
      <w:r>
        <w:rPr>
          <w:rFonts w:hint="eastAsia" w:ascii="新宋体" w:hAnsi="新宋体" w:eastAsia="新宋体" w:cs="Times New Roman"/>
          <w:b/>
          <w:bCs/>
          <w:sz w:val="28"/>
          <w:szCs w:val="28"/>
          <w:lang w:val="en-US" w:eastAsia="zh-CN"/>
        </w:rPr>
        <w:t>（总价）。</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w:t>
      </w:r>
      <w:r>
        <w:rPr>
          <w:rFonts w:hint="eastAsia" w:ascii="新宋体" w:hAnsi="新宋体" w:eastAsia="新宋体" w:cs="Times New Roman"/>
          <w:b/>
          <w:bCs/>
          <w:sz w:val="28"/>
          <w:szCs w:val="28"/>
          <w:lang w:val="en-US" w:eastAsia="zh-CN"/>
        </w:rPr>
        <w:t>出让方</w:t>
      </w:r>
      <w:r>
        <w:rPr>
          <w:rFonts w:hint="eastAsia" w:ascii="新宋体" w:hAnsi="新宋体" w:eastAsia="新宋体" w:cs="Times New Roman"/>
          <w:b/>
          <w:bCs/>
          <w:sz w:val="28"/>
          <w:szCs w:val="28"/>
        </w:rPr>
        <w:t>确定的交易条件，通过平台的网络竞价系统进行动态递增（减）报价，将报价最高者确定为受让方的竞价方式（反向竞价以报价最低者确定为受让方）。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11-12</w:t>
      </w:r>
      <w:r>
        <w:rPr>
          <w:rFonts w:hint="eastAsia" w:ascii="新宋体" w:hAnsi="新宋体" w:eastAsia="新宋体" w:cs="Times New Roman"/>
          <w:b/>
          <w:bCs/>
          <w:color w:val="C00000"/>
          <w:spacing w:val="0"/>
          <w:w w:val="20"/>
          <w:kern w:val="0"/>
          <w:sz w:val="28"/>
          <w:szCs w:val="28"/>
          <w:u w:val="single"/>
          <w:fitText w:val="140" w:id="440945311"/>
          <w:lang w:val="en-US" w:eastAsia="zh-CN" w:bidi="ar-SA"/>
        </w:rPr>
        <w:t>　</w:t>
      </w:r>
      <w:r>
        <w:rPr>
          <w:rFonts w:hint="eastAsia" w:ascii="新宋体" w:hAnsi="新宋体" w:eastAsia="新宋体" w:cs="Times New Roman"/>
          <w:b/>
          <w:bCs/>
          <w:color w:val="C00000"/>
          <w:spacing w:val="0"/>
          <w:w w:val="20"/>
          <w:kern w:val="0"/>
          <w:sz w:val="28"/>
          <w:szCs w:val="28"/>
          <w:u w:val="single"/>
          <w:fitText w:val="140" w:id="440945311"/>
          <w:lang w:val="en-US" w:eastAsia="zh-CN"/>
        </w:rPr>
        <w:t xml:space="preserve"> </w:t>
      </w:r>
      <w:r>
        <w:rPr>
          <w:rFonts w:hint="eastAsia" w:ascii="新宋体" w:hAnsi="新宋体" w:eastAsia="新宋体" w:cs="Times New Roman"/>
          <w:b/>
          <w:bCs/>
          <w:color w:val="C00000"/>
          <w:spacing w:val="0"/>
          <w:w w:val="20"/>
          <w:kern w:val="0"/>
          <w:sz w:val="28"/>
          <w:szCs w:val="28"/>
          <w:u w:val="single"/>
          <w:fitText w:val="140" w:id="440945311"/>
          <w:lang w:val="en-US" w:eastAsia="zh-CN" w:bidi="ar-SA"/>
        </w:rPr>
        <w:t>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的标的物进入信息公告最后阶段，务必登录平台，密切观察交易动态，以确定信息公告的标的是否转为网络竞价状态，并参与</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w:t>
      </w:r>
      <w:r>
        <w:rPr>
          <w:rFonts w:hint="eastAsia" w:ascii="新宋体" w:hAnsi="新宋体" w:eastAsia="新宋体" w:cs="Times New Roman"/>
          <w:sz w:val="28"/>
          <w:szCs w:val="28"/>
          <w:lang w:val="en-US" w:eastAsia="zh-CN"/>
        </w:rPr>
        <w:t>出让方</w:t>
      </w:r>
      <w:r>
        <w:rPr>
          <w:rFonts w:hint="eastAsia" w:ascii="新宋体" w:hAnsi="新宋体" w:eastAsia="新宋体" w:cs="Times New Roman"/>
          <w:sz w:val="28"/>
          <w:szCs w:val="28"/>
        </w:rPr>
        <w:t>协商后续方案，并将结果及时通知各竞买方，平台运营单位有权中止（冻结）或重新</w:t>
      </w:r>
      <w:r>
        <w:rPr>
          <w:rFonts w:hint="eastAsia" w:ascii="新宋体" w:hAnsi="新宋体" w:eastAsia="新宋体" w:cs="Times New Roman"/>
          <w:sz w:val="28"/>
          <w:szCs w:val="28"/>
          <w:lang w:eastAsia="zh-CN"/>
        </w:rPr>
        <w:t>竞价</w:t>
      </w:r>
      <w:r>
        <w:rPr>
          <w:rFonts w:hint="eastAsia" w:ascii="新宋体" w:hAnsi="新宋体" w:eastAsia="新宋体" w:cs="Times New Roman"/>
          <w:sz w:val="28"/>
          <w:szCs w:val="28"/>
        </w:rPr>
        <w:t>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w:t>
      </w:r>
      <w:r>
        <w:rPr>
          <w:rFonts w:hint="eastAsia" w:ascii="新宋体" w:hAnsi="新宋体" w:eastAsia="新宋体" w:cs="Times New Roman"/>
          <w:sz w:val="28"/>
          <w:szCs w:val="28"/>
          <w:lang w:eastAsia="zh-CN"/>
        </w:rPr>
        <w:t>出让</w:t>
      </w:r>
      <w:r>
        <w:rPr>
          <w:rFonts w:hint="eastAsia" w:ascii="新宋体" w:hAnsi="新宋体" w:eastAsia="新宋体" w:cs="Times New Roman"/>
          <w:sz w:val="28"/>
          <w:szCs w:val="28"/>
        </w:rPr>
        <w:t>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w:t>
      </w:r>
      <w:r>
        <w:rPr>
          <w:rFonts w:hint="eastAsia" w:ascii="新宋体" w:hAnsi="新宋体" w:eastAsia="新宋体" w:cs="Times New Roman"/>
          <w:sz w:val="28"/>
          <w:szCs w:val="28"/>
          <w:lang w:eastAsia="zh-CN"/>
        </w:rPr>
        <w:t>竞价</w:t>
      </w:r>
      <w:r>
        <w:rPr>
          <w:rFonts w:hint="eastAsia" w:ascii="新宋体" w:hAnsi="新宋体" w:eastAsia="新宋体" w:cs="Times New Roman"/>
          <w:sz w:val="28"/>
          <w:szCs w:val="28"/>
        </w:rPr>
        <w:t>开始前和</w:t>
      </w:r>
      <w:r>
        <w:rPr>
          <w:rFonts w:hint="eastAsia" w:ascii="新宋体" w:hAnsi="新宋体" w:eastAsia="新宋体" w:cs="Times New Roman"/>
          <w:sz w:val="28"/>
          <w:szCs w:val="28"/>
          <w:lang w:eastAsia="zh-CN"/>
        </w:rPr>
        <w:t>竞价</w:t>
      </w:r>
      <w:r>
        <w:rPr>
          <w:rFonts w:hint="eastAsia" w:ascii="新宋体" w:hAnsi="新宋体" w:eastAsia="新宋体" w:cs="Times New Roman"/>
          <w:sz w:val="28"/>
          <w:szCs w:val="28"/>
        </w:rPr>
        <w:t>期间，标的物出现下列情形的，平台运营单位应当终止平台交易活动，待问题解决后依程序重新实施</w:t>
      </w:r>
      <w:r>
        <w:rPr>
          <w:rFonts w:hint="eastAsia" w:ascii="新宋体" w:hAnsi="新宋体" w:eastAsia="新宋体" w:cs="Times New Roman"/>
          <w:sz w:val="28"/>
          <w:szCs w:val="28"/>
          <w:lang w:eastAsia="zh-CN"/>
        </w:rPr>
        <w:t>竞价</w:t>
      </w:r>
      <w:r>
        <w:rPr>
          <w:rFonts w:hint="eastAsia" w:ascii="新宋体" w:hAnsi="新宋体" w:eastAsia="新宋体" w:cs="Times New Roman"/>
          <w:sz w:val="28"/>
          <w:szCs w:val="28"/>
        </w:rPr>
        <w:t>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w:t>
      </w:r>
      <w:r>
        <w:rPr>
          <w:rFonts w:hint="eastAsia" w:ascii="新宋体" w:hAnsi="新宋体" w:eastAsia="新宋体" w:cs="Times New Roman"/>
          <w:sz w:val="28"/>
          <w:szCs w:val="28"/>
          <w:lang w:eastAsia="zh-CN"/>
        </w:rPr>
        <w:t>竞价</w:t>
      </w:r>
      <w:r>
        <w:rPr>
          <w:rFonts w:hint="eastAsia" w:ascii="新宋体" w:hAnsi="新宋体" w:eastAsia="新宋体" w:cs="Times New Roman"/>
          <w:sz w:val="28"/>
          <w:szCs w:val="28"/>
        </w:rPr>
        <w:t>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val="en-US" w:eastAsia="zh-CN"/>
        </w:rPr>
        <w:t>出让</w:t>
      </w:r>
      <w:r>
        <w:rPr>
          <w:rFonts w:hint="eastAsia" w:ascii="新宋体" w:hAnsi="新宋体" w:eastAsia="新宋体" w:cs="Times New Roman"/>
          <w:b/>
          <w:bCs/>
          <w:sz w:val="28"/>
          <w:szCs w:val="28"/>
        </w:rPr>
        <w:t>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出让</w:t>
      </w:r>
      <w:r>
        <w:rPr>
          <w:rFonts w:hint="eastAsia" w:ascii="新宋体" w:hAnsi="新宋体" w:eastAsia="新宋体" w:cs="Times New Roman"/>
          <w:b/>
          <w:bCs/>
          <w:sz w:val="28"/>
          <w:szCs w:val="28"/>
        </w:rPr>
        <w:t>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出让</w:t>
      </w:r>
      <w:r>
        <w:rPr>
          <w:rFonts w:hint="eastAsia" w:ascii="新宋体" w:hAnsi="新宋体" w:eastAsia="新宋体" w:cs="Times New Roman"/>
          <w:b/>
          <w:bCs/>
          <w:sz w:val="28"/>
          <w:szCs w:val="28"/>
        </w:rPr>
        <w:t>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val="en-US" w:eastAsia="zh-CN"/>
        </w:rPr>
        <w:t>出让方</w:t>
      </w:r>
      <w:r>
        <w:rPr>
          <w:rFonts w:hint="eastAsia" w:ascii="新宋体" w:hAnsi="新宋体" w:eastAsia="新宋体" w:cs="Times New Roman"/>
          <w:b/>
          <w:bCs/>
          <w:sz w:val="28"/>
          <w:szCs w:val="28"/>
        </w:rPr>
        <w:t>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22、成交结果以平台出具的《标的竞得书》为准。平台在竞价结束的2个工作日内向竞得方出具《标的竞得书》。（注：对于农垦资产转让只有一个竞买方参与</w:t>
      </w:r>
      <w:r>
        <w:rPr>
          <w:rFonts w:hint="eastAsia" w:ascii="新宋体" w:hAnsi="新宋体" w:eastAsia="新宋体" w:cs="Times New Roman"/>
          <w:b/>
          <w:bCs/>
          <w:sz w:val="28"/>
          <w:szCs w:val="28"/>
          <w:lang w:eastAsia="zh-CN"/>
        </w:rPr>
        <w:t>竞价</w:t>
      </w:r>
      <w:r>
        <w:rPr>
          <w:rFonts w:hint="eastAsia" w:ascii="新宋体" w:hAnsi="新宋体" w:eastAsia="新宋体" w:cs="Times New Roman"/>
          <w:b/>
          <w:bCs/>
          <w:sz w:val="28"/>
          <w:szCs w:val="28"/>
        </w:rPr>
        <w:t>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eastAsia="zh-CN"/>
        </w:rPr>
        <w:t>地方国营文昌市三角庭农场134.1立方米林木（马占相思、桉树、木麻黄）</w:t>
      </w:r>
      <w:r>
        <w:rPr>
          <w:rFonts w:hint="eastAsia" w:ascii="Times New Roman" w:hAnsi="Times New Roman"/>
          <w:sz w:val="28"/>
          <w:szCs w:val="28"/>
          <w:u w:val="single"/>
        </w:rPr>
        <w:t>出售</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地方国营文昌市三角庭农场134.1立方米林木（马占相思、桉树、木麻黄）</w:t>
      </w:r>
      <w:r>
        <w:rPr>
          <w:rFonts w:hint="eastAsia" w:ascii="Times New Roman" w:hAnsi="Times New Roman"/>
          <w:sz w:val="28"/>
          <w:szCs w:val="28"/>
          <w:u w:val="single"/>
        </w:rPr>
        <w:t>出售</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地方国营文昌市三角庭农场134.1立方米林木（马占相思、桉树、木麻黄）</w:t>
      </w:r>
      <w:r>
        <w:rPr>
          <w:rFonts w:hint="eastAsia" w:ascii="Times New Roman" w:hAnsi="Times New Roman"/>
          <w:sz w:val="28"/>
          <w:szCs w:val="28"/>
          <w:u w:val="single"/>
        </w:rPr>
        <w:t>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val="en-US" w:eastAsia="zh-CN"/>
        </w:rPr>
        <w:t>出让方</w:t>
      </w:r>
      <w:r>
        <w:rPr>
          <w:rFonts w:hint="eastAsia" w:ascii="Times New Roman" w:hAnsi="Times New Roman"/>
          <w:sz w:val="28"/>
          <w:szCs w:val="28"/>
        </w:rPr>
        <w:t>提供的本项目的档案文件），对项目标的情况已充分知晓。本竞买方自行承担包括但不限于因所获取的表达信息不全面、错误或误解等而产生的相应后果，</w:t>
      </w:r>
      <w:r>
        <w:rPr>
          <w:rFonts w:hint="eastAsia" w:ascii="Times New Roman" w:hAnsi="Times New Roman"/>
          <w:sz w:val="28"/>
          <w:szCs w:val="28"/>
          <w:lang w:eastAsia="zh-CN"/>
        </w:rPr>
        <w:t>竞价</w:t>
      </w:r>
      <w:r>
        <w:rPr>
          <w:rFonts w:hint="eastAsia" w:ascii="Times New Roman" w:hAnsi="Times New Roman"/>
          <w:sz w:val="28"/>
          <w:szCs w:val="28"/>
        </w:rPr>
        <w:t>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val="en-US" w:eastAsia="zh-CN"/>
        </w:rPr>
        <w:t>出让方</w:t>
      </w:r>
      <w:r>
        <w:rPr>
          <w:rFonts w:hint="eastAsia" w:ascii="Times New Roman" w:hAnsi="Times New Roman"/>
          <w:sz w:val="28"/>
          <w:szCs w:val="28"/>
        </w:rPr>
        <w:t>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w:t>
      </w:r>
      <w:r>
        <w:rPr>
          <w:rFonts w:hint="eastAsia" w:ascii="Times New Roman" w:hAnsi="Times New Roman"/>
          <w:sz w:val="28"/>
          <w:szCs w:val="28"/>
          <w:lang w:val="en-US" w:eastAsia="zh-CN"/>
        </w:rPr>
        <w:t>出让方</w:t>
      </w:r>
      <w:r>
        <w:rPr>
          <w:rFonts w:hint="eastAsia" w:ascii="Times New Roman" w:hAnsi="Times New Roman"/>
          <w:sz w:val="28"/>
          <w:szCs w:val="28"/>
        </w:rPr>
        <w:t>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423EFE">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7397517">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受让申请书</w:t>
      </w:r>
    </w:p>
    <w:p w14:paraId="2AA6F86C">
      <w:pPr>
        <w:rPr>
          <w:rFonts w:ascii="仿宋_GB2312" w:hAnsi="仿宋_GB2312" w:eastAsia="仿宋_GB2312" w:cs="仿宋_GB2312"/>
          <w:color w:val="000000"/>
          <w:sz w:val="36"/>
          <w:szCs w:val="30"/>
        </w:rPr>
      </w:pPr>
    </w:p>
    <w:p w14:paraId="772637BF">
      <w:pPr>
        <w:rPr>
          <w:rFonts w:ascii="仿宋_GB2312" w:hAnsi="仿宋_GB2312" w:eastAsia="仿宋_GB2312" w:cs="仿宋_GB2312"/>
          <w:color w:val="000000"/>
          <w:sz w:val="30"/>
          <w:szCs w:val="30"/>
        </w:rPr>
      </w:pPr>
    </w:p>
    <w:p w14:paraId="36F565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EE591C">
      <w:pPr>
        <w:rPr>
          <w:rFonts w:ascii="仿宋_GB2312" w:hAnsi="仿宋_GB2312" w:eastAsia="仿宋_GB2312" w:cs="仿宋_GB2312"/>
          <w:b/>
          <w:color w:val="000000"/>
          <w:sz w:val="30"/>
          <w:szCs w:val="30"/>
        </w:rPr>
      </w:pPr>
    </w:p>
    <w:p w14:paraId="21BF7507">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0B6D1B1">
      <w:pPr>
        <w:rPr>
          <w:rFonts w:ascii="仿宋_GB2312" w:hAnsi="仿宋_GB2312" w:eastAsia="仿宋_GB2312" w:cs="仿宋_GB2312"/>
          <w:b/>
          <w:color w:val="000000"/>
          <w:sz w:val="30"/>
          <w:szCs w:val="30"/>
          <w:u w:val="single"/>
        </w:rPr>
      </w:pPr>
    </w:p>
    <w:p w14:paraId="1C6BA93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9585AE2">
                            <w:pPr>
                              <w:jc w:val="center"/>
                              <w:rPr>
                                <w:b/>
                                <w:sz w:val="42"/>
                              </w:rPr>
                            </w:pPr>
                          </w:p>
                          <w:p w14:paraId="301E8D56">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539521D7">
                            <w:pPr>
                              <w:rPr>
                                <w:rFonts w:ascii="仿宋_GB2312" w:hAnsi="仿宋_GB2312" w:eastAsia="仿宋_GB2312" w:cs="仿宋_GB2312"/>
                                <w:sz w:val="24"/>
                              </w:rPr>
                            </w:pPr>
                          </w:p>
                          <w:p w14:paraId="6A3EA803">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4BFC9B9F">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97FD68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52B4172">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9585AE2">
                      <w:pPr>
                        <w:jc w:val="center"/>
                        <w:rPr>
                          <w:b/>
                          <w:sz w:val="42"/>
                        </w:rPr>
                      </w:pPr>
                    </w:p>
                    <w:p w14:paraId="301E8D56">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539521D7">
                      <w:pPr>
                        <w:rPr>
                          <w:rFonts w:ascii="仿宋_GB2312" w:hAnsi="仿宋_GB2312" w:eastAsia="仿宋_GB2312" w:cs="仿宋_GB2312"/>
                          <w:sz w:val="24"/>
                        </w:rPr>
                      </w:pPr>
                    </w:p>
                    <w:p w14:paraId="6A3EA803">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4BFC9B9F">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97FD68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52B4172">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5485EDB0">
      <w:pPr>
        <w:rPr>
          <w:rFonts w:ascii="仿宋_GB2312" w:hAnsi="仿宋_GB2312" w:eastAsia="仿宋_GB2312" w:cs="仿宋_GB2312"/>
          <w:color w:val="000000"/>
          <w:sz w:val="30"/>
          <w:szCs w:val="30"/>
        </w:rPr>
      </w:pPr>
    </w:p>
    <w:p w14:paraId="0898FFC9">
      <w:pPr>
        <w:rPr>
          <w:rFonts w:ascii="仿宋_GB2312" w:hAnsi="仿宋_GB2312" w:eastAsia="仿宋_GB2312" w:cs="仿宋_GB2312"/>
          <w:color w:val="000000"/>
          <w:sz w:val="30"/>
          <w:szCs w:val="30"/>
        </w:rPr>
      </w:pPr>
    </w:p>
    <w:p w14:paraId="6C4D9C2F">
      <w:pPr>
        <w:rPr>
          <w:rFonts w:ascii="仿宋_GB2312" w:hAnsi="仿宋_GB2312" w:eastAsia="仿宋_GB2312" w:cs="仿宋_GB2312"/>
          <w:color w:val="000000"/>
          <w:sz w:val="30"/>
          <w:szCs w:val="30"/>
        </w:rPr>
      </w:pPr>
    </w:p>
    <w:p w14:paraId="363CA6BD">
      <w:pPr>
        <w:rPr>
          <w:rFonts w:ascii="仿宋_GB2312" w:hAnsi="仿宋_GB2312" w:eastAsia="仿宋_GB2312" w:cs="仿宋_GB2312"/>
          <w:color w:val="000000"/>
          <w:sz w:val="30"/>
          <w:szCs w:val="30"/>
        </w:rPr>
      </w:pPr>
    </w:p>
    <w:p w14:paraId="3C06564C">
      <w:pPr>
        <w:rPr>
          <w:rFonts w:ascii="仿宋_GB2312" w:hAnsi="仿宋_GB2312" w:eastAsia="仿宋_GB2312" w:cs="仿宋_GB2312"/>
          <w:color w:val="000000"/>
          <w:sz w:val="30"/>
          <w:szCs w:val="30"/>
        </w:rPr>
      </w:pPr>
    </w:p>
    <w:p w14:paraId="1663EEA8">
      <w:pPr>
        <w:rPr>
          <w:rFonts w:ascii="仿宋_GB2312" w:hAnsi="仿宋_GB2312" w:eastAsia="仿宋_GB2312" w:cs="仿宋_GB2312"/>
          <w:color w:val="000000"/>
          <w:sz w:val="30"/>
          <w:szCs w:val="30"/>
        </w:rPr>
      </w:pPr>
    </w:p>
    <w:p w14:paraId="7D1A50D3">
      <w:pPr>
        <w:rPr>
          <w:rFonts w:ascii="仿宋_GB2312" w:hAnsi="仿宋_GB2312" w:eastAsia="仿宋_GB2312" w:cs="仿宋_GB2312"/>
          <w:color w:val="000000"/>
          <w:sz w:val="30"/>
          <w:szCs w:val="30"/>
        </w:rPr>
      </w:pPr>
    </w:p>
    <w:p w14:paraId="5E7C67F9">
      <w:pPr>
        <w:pStyle w:val="5"/>
      </w:pPr>
    </w:p>
    <w:p w14:paraId="594A2A1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4665B245">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23262F45">
      <w:pPr>
        <w:pStyle w:val="3"/>
        <w:spacing w:line="400" w:lineRule="exact"/>
        <w:rPr>
          <w:rFonts w:ascii="仿宋" w:hAnsi="仿宋"/>
          <w:bCs/>
          <w:szCs w:val="36"/>
        </w:rPr>
      </w:pPr>
      <w:r>
        <w:rPr>
          <w:rFonts w:hint="eastAsia"/>
          <w:bCs/>
          <w:szCs w:val="36"/>
        </w:rPr>
        <w:t>意向受让函</w:t>
      </w:r>
    </w:p>
    <w:p w14:paraId="5A619761">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4C32950E">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”）申请受让</w:t>
      </w:r>
      <w:r>
        <w:rPr>
          <w:rFonts w:hint="eastAsia" w:ascii="Times New Roman" w:hAnsi="Times New Roman"/>
          <w:bCs/>
          <w:sz w:val="24"/>
          <w:u w:val="single"/>
          <w:lang w:eastAsia="zh-CN"/>
        </w:rPr>
        <w:t>地方国营文昌市三角庭农场134.1立方米林木（马占相思、桉树、木麻黄）</w:t>
      </w:r>
      <w:r>
        <w:rPr>
          <w:rFonts w:hint="eastAsia" w:ascii="Times New Roman" w:hAnsi="Times New Roman"/>
          <w:bCs/>
          <w:sz w:val="24"/>
        </w:rPr>
        <w:t>，并承诺：</w:t>
      </w:r>
    </w:p>
    <w:p w14:paraId="3C5BC23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、我方申请受让该项目，并接受项目公开挂牌信息所载的全部受让要求，我方受让行为已经过相应的有效内部决策并得到相应批准。</w:t>
      </w:r>
    </w:p>
    <w:p w14:paraId="3F0AC7C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、我方具有良好的财务状况、商业信用和农业投资经营能力，符合农村产权相关法律法规及政策对受让方条件的规定。</w:t>
      </w:r>
    </w:p>
    <w:p w14:paraId="1BAC8806">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627C2AB">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7F82AF16">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113161C">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2F78F0B">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71CF1483">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6B6C57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6A8F2068">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0988CD23">
      <w:pPr>
        <w:spacing w:line="312" w:lineRule="auto"/>
        <w:ind w:firstLine="3840" w:firstLineChars="1600"/>
        <w:rPr>
          <w:rFonts w:ascii="宋体" w:hAnsi="宋体" w:eastAsia="宋体" w:cs="宋体"/>
          <w:sz w:val="24"/>
        </w:rPr>
      </w:pPr>
    </w:p>
    <w:p w14:paraId="489E96C7">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5618690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E6D44C6">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8FCBF26">
      <w:pPr>
        <w:pStyle w:val="3"/>
        <w:spacing w:line="240" w:lineRule="auto"/>
        <w:rPr>
          <w:rFonts w:ascii="黑体" w:hAnsi="黑体"/>
          <w:color w:val="000000"/>
        </w:rPr>
      </w:pPr>
      <w:bookmarkStart w:id="28" w:name="_Toc13094"/>
      <w:bookmarkStart w:id="29" w:name="_Toc29841"/>
      <w:bookmarkStart w:id="30" w:name="_Toc12264"/>
      <w:bookmarkStart w:id="31" w:name="_Toc4580"/>
      <w:bookmarkStart w:id="32" w:name="_Toc32101"/>
      <w:bookmarkStart w:id="33" w:name="_Toc14469"/>
      <w:bookmarkStart w:id="34" w:name="_Toc11237"/>
      <w:r>
        <w:rPr>
          <w:rFonts w:hint="eastAsia" w:ascii="黑体" w:hAnsi="黑体"/>
          <w:color w:val="000000"/>
        </w:rPr>
        <w:t>意向受让方登记表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4DDF4AB">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C4C30E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9427373">
            <w:pPr>
              <w:pStyle w:val="2"/>
              <w:jc w:val="center"/>
            </w:pPr>
          </w:p>
        </w:tc>
      </w:tr>
      <w:tr w14:paraId="37BDC79E">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083DC5E">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294E1B8">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F6CBD5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BC5B6A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2DA9A0">
            <w:pPr>
              <w:spacing w:line="360" w:lineRule="auto"/>
              <w:rPr>
                <w:rFonts w:hint="default" w:ascii="宋体" w:hAnsi="宋体" w:eastAsia="宋体" w:cstheme="minorBidi"/>
                <w:kern w:val="2"/>
                <w:sz w:val="22"/>
                <w:szCs w:val="24"/>
                <w:lang w:val="en-US" w:eastAsia="zh-CN" w:bidi="ar-SA"/>
              </w:rPr>
            </w:pPr>
          </w:p>
        </w:tc>
      </w:tr>
      <w:tr w14:paraId="2F0EDF27">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76E868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E351FF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637783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DDF887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A64C910">
            <w:pPr>
              <w:spacing w:line="360" w:lineRule="auto"/>
              <w:rPr>
                <w:rFonts w:ascii="宋体" w:hAnsi="宋体" w:eastAsia="宋体"/>
                <w:sz w:val="22"/>
              </w:rPr>
            </w:pPr>
          </w:p>
        </w:tc>
      </w:tr>
      <w:tr w14:paraId="29EC249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D9DB248">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938851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7B3339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0ECFD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2F09B8">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DA16521">
            <w:pPr>
              <w:spacing w:line="360" w:lineRule="auto"/>
              <w:rPr>
                <w:rFonts w:ascii="宋体" w:hAnsi="宋体" w:eastAsia="宋体"/>
                <w:sz w:val="22"/>
              </w:rPr>
            </w:pPr>
          </w:p>
        </w:tc>
      </w:tr>
      <w:tr w14:paraId="241389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BBCF5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59BAC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A85AED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0E14581">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AA63D9E">
            <w:pPr>
              <w:spacing w:line="360" w:lineRule="auto"/>
              <w:rPr>
                <w:rFonts w:ascii="宋体" w:hAnsi="宋体" w:eastAsia="宋体"/>
                <w:sz w:val="22"/>
              </w:rPr>
            </w:pPr>
          </w:p>
        </w:tc>
      </w:tr>
      <w:tr w14:paraId="2F45E8E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B9DA5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C17E33">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05CDC0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57AE62">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E55A7E5">
            <w:pPr>
              <w:spacing w:line="360" w:lineRule="auto"/>
              <w:rPr>
                <w:rFonts w:ascii="宋体" w:hAnsi="宋体" w:eastAsia="宋体"/>
                <w:sz w:val="22"/>
              </w:rPr>
            </w:pPr>
          </w:p>
        </w:tc>
      </w:tr>
      <w:tr w14:paraId="4C28BC2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66BA37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776C61">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2021D1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87951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1448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1BF493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50A22D0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58E8537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23CEDD">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DBC44D">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7C1FBB">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335C1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D611D4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C8154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DF6ED8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C086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7AC382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546618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4FA9AF5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CB7564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51DC4C3">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001FE2">
            <w:pPr>
              <w:spacing w:line="360" w:lineRule="auto"/>
              <w:jc w:val="center"/>
              <w:rPr>
                <w:rFonts w:ascii="宋体" w:hAnsi="宋体" w:eastAsia="宋体"/>
                <w:sz w:val="22"/>
              </w:rPr>
            </w:pPr>
          </w:p>
        </w:tc>
      </w:tr>
      <w:tr w14:paraId="3309B6D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C13EFF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77803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51F654F">
            <w:pPr>
              <w:spacing w:line="360" w:lineRule="auto"/>
              <w:rPr>
                <w:rFonts w:ascii="宋体" w:hAnsi="宋体" w:eastAsia="宋体"/>
                <w:sz w:val="22"/>
              </w:rPr>
            </w:pPr>
          </w:p>
        </w:tc>
      </w:tr>
      <w:tr w14:paraId="333BEE5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9A89A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655B86FF">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E4E5BD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A448FE6">
            <w:pPr>
              <w:spacing w:line="360" w:lineRule="auto"/>
              <w:ind w:left="48"/>
              <w:rPr>
                <w:rFonts w:ascii="宋体" w:hAnsi="宋体" w:eastAsia="宋体"/>
                <w:sz w:val="22"/>
              </w:rPr>
            </w:pPr>
            <w:r>
              <w:rPr>
                <w:rFonts w:hint="eastAsia" w:ascii="宋体" w:hAnsi="宋体" w:eastAsia="宋体"/>
                <w:sz w:val="22"/>
              </w:rPr>
              <w:t>报表时间：</w:t>
            </w:r>
          </w:p>
        </w:tc>
      </w:tr>
      <w:tr w14:paraId="25780F9A">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38AB6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A506081">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2834506">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1EE1326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D96F246">
            <w:pPr>
              <w:pStyle w:val="16"/>
              <w:spacing w:line="360" w:lineRule="auto"/>
              <w:jc w:val="center"/>
            </w:pPr>
          </w:p>
          <w:p w14:paraId="1848BEBE">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1F077B15">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380770B">
            <w:pPr>
              <w:pStyle w:val="16"/>
              <w:spacing w:line="360" w:lineRule="auto"/>
              <w:jc w:val="center"/>
            </w:pPr>
          </w:p>
          <w:p w14:paraId="0CBFFBD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34FDD7A1">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146B5E5E">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4DF9778B">
            <w:pPr>
              <w:pStyle w:val="16"/>
              <w:spacing w:line="360" w:lineRule="auto"/>
              <w:jc w:val="center"/>
              <w:rPr>
                <w:rFonts w:ascii="宋体" w:hAnsi="宋体" w:eastAsia="宋体"/>
                <w:sz w:val="22"/>
                <w:szCs w:val="24"/>
              </w:rPr>
            </w:pPr>
          </w:p>
        </w:tc>
      </w:tr>
      <w:tr w14:paraId="4C57E93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16486">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E94F55A">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72F574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112A5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EC027A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5A4F4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E493D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9704717">
            <w:pPr>
              <w:spacing w:line="360" w:lineRule="auto"/>
              <w:jc w:val="center"/>
              <w:rPr>
                <w:rFonts w:hint="default" w:ascii="宋体" w:hAnsi="宋体" w:eastAsia="宋体"/>
                <w:sz w:val="22"/>
                <w:lang w:val="en-US" w:eastAsia="zh-CN"/>
              </w:rPr>
            </w:pPr>
          </w:p>
        </w:tc>
      </w:tr>
      <w:tr w14:paraId="4BAF6A4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50B95B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48CD2">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DB4C1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5E9EE4F">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F936601">
            <w:pPr>
              <w:spacing w:line="360" w:lineRule="auto"/>
              <w:jc w:val="center"/>
              <w:rPr>
                <w:rFonts w:hint="default" w:ascii="宋体" w:hAnsi="宋体" w:eastAsia="宋体"/>
                <w:sz w:val="22"/>
                <w:lang w:val="en-US" w:eastAsia="zh-CN"/>
              </w:rPr>
            </w:pPr>
          </w:p>
        </w:tc>
      </w:tr>
      <w:tr w14:paraId="5B099DA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7E8B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A002D9E">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CEB32E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999C13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80DE84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45AC59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724F4E8D">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AC5D715">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BFB7F24">
            <w:pPr>
              <w:spacing w:line="360" w:lineRule="auto"/>
              <w:jc w:val="center"/>
              <w:rPr>
                <w:rFonts w:ascii="宋体" w:hAnsi="宋体" w:eastAsia="宋体"/>
                <w:sz w:val="22"/>
              </w:rPr>
            </w:pP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448EF27">
            <w:pPr>
              <w:spacing w:line="360" w:lineRule="auto"/>
              <w:rPr>
                <w:rFonts w:hint="eastAsia" w:ascii="宋体" w:hAnsi="宋体" w:eastAsia="宋体"/>
                <w:sz w:val="22"/>
                <w:lang w:val="en-US" w:eastAsia="zh-CN"/>
              </w:rPr>
            </w:pPr>
          </w:p>
        </w:tc>
      </w:tr>
      <w:tr w14:paraId="12C31D2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32D9DF83">
            <w:pPr>
              <w:spacing w:line="360" w:lineRule="auto"/>
              <w:jc w:val="center"/>
              <w:rPr>
                <w:rFonts w:ascii="宋体" w:hAnsi="宋体" w:eastAsia="宋体"/>
                <w:bCs/>
                <w:sz w:val="22"/>
              </w:rPr>
            </w:pPr>
            <w:r>
              <w:rPr>
                <w:rFonts w:hint="eastAsia" w:ascii="宋体" w:hAnsi="宋体" w:eastAsia="宋体"/>
                <w:bCs/>
                <w:sz w:val="22"/>
              </w:rPr>
              <w:t>附件</w:t>
            </w:r>
          </w:p>
          <w:p w14:paraId="0445AD67">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E721361">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F5B00A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386E075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955A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8E75820">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EF7886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5DF89684">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B5CE20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899ECC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B091BD4">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1DB271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068F1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79C03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054029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86C2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AFD10FC">
            <w:pPr>
              <w:spacing w:line="360" w:lineRule="auto"/>
              <w:jc w:val="left"/>
              <w:rPr>
                <w:rFonts w:ascii="宋体" w:hAnsi="宋体" w:eastAsia="宋体"/>
                <w:sz w:val="22"/>
              </w:rPr>
            </w:pPr>
          </w:p>
        </w:tc>
      </w:tr>
      <w:tr w14:paraId="73C6820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1DC0B8B">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61A747B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70EB35">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6D694A7">
            <w:pPr>
              <w:spacing w:line="360" w:lineRule="auto"/>
              <w:jc w:val="left"/>
              <w:rPr>
                <w:rFonts w:ascii="宋体" w:hAnsi="宋体" w:eastAsia="宋体"/>
                <w:sz w:val="22"/>
              </w:rPr>
            </w:pPr>
          </w:p>
        </w:tc>
      </w:tr>
      <w:tr w14:paraId="7A1EF5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9CD365">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0A15836">
            <w:pPr>
              <w:spacing w:line="360" w:lineRule="auto"/>
              <w:jc w:val="center"/>
              <w:rPr>
                <w:rFonts w:ascii="宋体" w:hAnsi="宋体" w:eastAsia="宋体"/>
                <w:bCs/>
                <w:sz w:val="22"/>
              </w:rPr>
            </w:pPr>
            <w:r>
              <w:rPr>
                <w:rFonts w:hint="eastAsia" w:ascii="宋体" w:hAnsi="宋体" w:eastAsia="宋体"/>
                <w:bCs/>
                <w:sz w:val="22"/>
              </w:rPr>
              <w:t>法人单位</w:t>
            </w:r>
          </w:p>
          <w:p w14:paraId="7968C68D">
            <w:pPr>
              <w:spacing w:line="360" w:lineRule="auto"/>
              <w:jc w:val="center"/>
              <w:rPr>
                <w:rFonts w:ascii="宋体" w:hAnsi="宋体" w:eastAsia="宋体"/>
                <w:bCs/>
                <w:sz w:val="22"/>
              </w:rPr>
            </w:pPr>
            <w:r>
              <w:rPr>
                <w:rFonts w:hint="eastAsia" w:ascii="宋体" w:hAnsi="宋体" w:eastAsia="宋体"/>
                <w:bCs/>
                <w:sz w:val="22"/>
              </w:rPr>
              <w:t>（如农业企业，</w:t>
            </w:r>
          </w:p>
          <w:p w14:paraId="4BAB0DF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9DFC1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324ECDC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09D9EE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F02F74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935E8C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1E3058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08BB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0367F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30D718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8C1DF4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248E9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A98659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5F7A6C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8938DB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C343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771FF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047C1F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2A33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8C669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25DEA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9C479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1B9C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27FD9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B0B2A0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AF2B1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96809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556C69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E1EA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68A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D859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F030C0A">
            <w:pPr>
              <w:spacing w:line="360" w:lineRule="auto"/>
              <w:jc w:val="left"/>
              <w:rPr>
                <w:rFonts w:ascii="宋体" w:hAnsi="宋体" w:eastAsia="宋体"/>
                <w:sz w:val="22"/>
              </w:rPr>
            </w:pPr>
          </w:p>
        </w:tc>
      </w:tr>
      <w:tr w14:paraId="26E84B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7C40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8C8260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1EDF8CE">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8BD4A24">
            <w:pPr>
              <w:spacing w:line="360" w:lineRule="auto"/>
              <w:jc w:val="left"/>
              <w:rPr>
                <w:rFonts w:ascii="宋体" w:hAnsi="宋体" w:eastAsia="宋体"/>
                <w:sz w:val="22"/>
              </w:rPr>
            </w:pPr>
          </w:p>
        </w:tc>
      </w:tr>
      <w:tr w14:paraId="1ADA86D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6B9693B">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25C1560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96F729F">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180D5E">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58FFF50">
            <w:pPr>
              <w:spacing w:line="360" w:lineRule="auto"/>
              <w:rPr>
                <w:rFonts w:ascii="宋体" w:hAnsi="宋体" w:eastAsia="宋体"/>
                <w:sz w:val="22"/>
              </w:rPr>
            </w:pPr>
          </w:p>
        </w:tc>
      </w:tr>
      <w:tr w14:paraId="1A0D8299">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222005C">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368E0AC">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DF98581">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6F42908">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4F3BBA8">
            <w:pPr>
              <w:spacing w:line="360" w:lineRule="auto"/>
              <w:jc w:val="center"/>
              <w:rPr>
                <w:rFonts w:hint="default" w:ascii="宋体" w:hAnsi="宋体" w:eastAsia="宋体"/>
                <w:sz w:val="22"/>
                <w:lang w:val="en-US" w:eastAsia="zh-CN"/>
              </w:rPr>
            </w:pPr>
          </w:p>
        </w:tc>
      </w:tr>
    </w:tbl>
    <w:p w14:paraId="1A8B9829"/>
    <w:p w14:paraId="045495F6">
      <w:pPr>
        <w:spacing w:line="570" w:lineRule="exact"/>
        <w:jc w:val="center"/>
        <w:rPr>
          <w:rFonts w:hint="eastAsia" w:ascii="方正小标宋_GBK" w:hAnsi="方正小标宋_GBK" w:eastAsia="方正小标宋_GBK" w:cs="方正小标宋_GBK"/>
          <w:b/>
          <w:bCs/>
          <w:sz w:val="36"/>
          <w:szCs w:val="36"/>
          <w:lang w:val="en-US" w:eastAsia="zh-CN"/>
        </w:rPr>
      </w:pPr>
    </w:p>
    <w:p w14:paraId="112D4136">
      <w:pPr>
        <w:spacing w:line="570" w:lineRule="exact"/>
        <w:jc w:val="center"/>
        <w:rPr>
          <w:rFonts w:hint="eastAsia" w:ascii="方正小标宋_GBK" w:hAnsi="方正小标宋_GBK" w:eastAsia="方正小标宋_GBK" w:cs="方正小标宋_GBK"/>
          <w:b/>
          <w:bCs/>
          <w:sz w:val="36"/>
          <w:szCs w:val="36"/>
          <w:lang w:val="en-US" w:eastAsia="zh-CN"/>
        </w:rPr>
      </w:pPr>
    </w:p>
    <w:p w14:paraId="4AE640FE">
      <w:pPr>
        <w:spacing w:line="570" w:lineRule="exact"/>
        <w:jc w:val="center"/>
        <w:rPr>
          <w:rFonts w:hint="eastAsia" w:ascii="方正小标宋_GBK" w:hAnsi="方正小标宋_GBK" w:eastAsia="方正小标宋_GBK" w:cs="方正小标宋_GBK"/>
          <w:b/>
          <w:bCs/>
          <w:sz w:val="36"/>
          <w:szCs w:val="36"/>
          <w:lang w:val="en-US" w:eastAsia="zh-CN"/>
        </w:rPr>
      </w:pPr>
    </w:p>
    <w:p w14:paraId="54C4B2EF">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地方国营文昌市三角庭农场134.1立方米林木（马占相思、桉树、木麻黄）出售交易</w:t>
      </w:r>
      <w:r>
        <w:rPr>
          <w:rFonts w:hint="eastAsia" w:ascii="方正小标宋_GBK" w:hAnsi="方正小标宋_GBK" w:eastAsia="方正小标宋_GBK" w:cs="方正小标宋_GBK"/>
          <w:b/>
          <w:bCs/>
          <w:sz w:val="36"/>
          <w:szCs w:val="36"/>
        </w:rPr>
        <w:t>公示</w:t>
      </w:r>
    </w:p>
    <w:p w14:paraId="15BC6A8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地方国营文昌市三角庭农场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地方国营文昌市三角庭农场134.1立方米林木（马占相思、桉树、木麻黄）</w:t>
      </w:r>
      <w:r>
        <w:rPr>
          <w:rFonts w:hint="eastAsia" w:asciiTheme="minorEastAsia" w:hAnsiTheme="minorEastAsia" w:eastAsiaTheme="minorEastAsia" w:cstheme="minorEastAsia"/>
          <w:sz w:val="32"/>
          <w:szCs w:val="32"/>
          <w:u w:val="single"/>
        </w:rPr>
        <w:t>出售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转让</w:t>
      </w:r>
      <w:r>
        <w:rPr>
          <w:rFonts w:hint="eastAsia" w:asciiTheme="minorEastAsia" w:hAnsiTheme="minorEastAsia" w:eastAsiaTheme="minorEastAsia" w:cstheme="minorEastAsia"/>
          <w:sz w:val="32"/>
          <w:szCs w:val="32"/>
        </w:rPr>
        <w:t>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96FC08B">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地方国营文昌市三角庭农场134.1立方米林木（马占相思、桉树、木麻黄）</w:t>
      </w:r>
      <w:r>
        <w:rPr>
          <w:rFonts w:hint="eastAsia" w:asciiTheme="minorEastAsia" w:hAnsiTheme="minorEastAsia" w:eastAsiaTheme="minorEastAsia" w:cstheme="minorEastAsia"/>
          <w:sz w:val="28"/>
          <w:szCs w:val="28"/>
        </w:rPr>
        <w:t>出售</w:t>
      </w:r>
      <w:r>
        <w:rPr>
          <w:rFonts w:hint="eastAsia" w:asciiTheme="minorEastAsia" w:hAnsiTheme="minorEastAsia" w:cstheme="minorEastAsia"/>
          <w:sz w:val="28"/>
          <w:szCs w:val="28"/>
          <w:lang w:val="en-US" w:eastAsia="zh-CN"/>
        </w:rPr>
        <w:t xml:space="preserve"> </w:t>
      </w:r>
    </w:p>
    <w:p w14:paraId="4A41987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 xml:space="preserve"> 地方国营文昌市三角庭农场</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sz w:val="28"/>
          <w:szCs w:val="28"/>
          <w:lang w:val="en-US" w:eastAsia="zh-CN"/>
        </w:rPr>
        <w:t>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color w:val="auto"/>
          <w:sz w:val="28"/>
          <w:szCs w:val="28"/>
          <w:lang w:val="en-US" w:eastAsia="zh-CN"/>
        </w:rPr>
        <w:t>134.1</w:t>
      </w:r>
      <w:r>
        <w:rPr>
          <w:rFonts w:hint="eastAsia" w:asciiTheme="minorEastAsia" w:hAnsiTheme="minorEastAsia" w:eastAsiaTheme="minorEastAsia" w:cstheme="minorEastAsia"/>
          <w:color w:val="auto"/>
          <w:sz w:val="28"/>
          <w:szCs w:val="28"/>
        </w:rPr>
        <w:t>立方米</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color w:val="0000FF"/>
          <w:sz w:val="28"/>
          <w:szCs w:val="28"/>
          <w:lang w:val="en-US" w:eastAsia="zh-CN"/>
        </w:rPr>
      </w:pPr>
      <w:r>
        <w:rPr>
          <w:rFonts w:hint="eastAsia" w:asciiTheme="minorEastAsia" w:hAnsiTheme="minorEastAsia" w:cstheme="minorEastAsia"/>
          <w:color w:val="auto"/>
          <w:sz w:val="28"/>
          <w:szCs w:val="28"/>
          <w:lang w:val="en-US" w:eastAsia="zh-CN"/>
        </w:rPr>
        <w:t>出让期限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永久</w:t>
      </w:r>
      <w:r>
        <w:rPr>
          <w:rFonts w:hint="eastAsia" w:asciiTheme="minorEastAsia" w:hAnsiTheme="minorEastAsia" w:cstheme="minorEastAsia"/>
          <w:color w:val="0000FF"/>
          <w:sz w:val="28"/>
          <w:szCs w:val="28"/>
          <w:lang w:val="en-US" w:eastAsia="zh-CN"/>
        </w:rPr>
        <w:t xml:space="preserve"> </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bookmarkStart w:id="36" w:name="_GoBack"/>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60000</w:t>
      </w:r>
      <w:r>
        <w:rPr>
          <w:rFonts w:hint="eastAsia" w:asciiTheme="minorEastAsia" w:hAnsiTheme="minorEastAsia" w:eastAsiaTheme="minorEastAsia" w:cstheme="minorEastAsia"/>
          <w:b w:val="0"/>
          <w:bCs w:val="0"/>
          <w:color w:val="auto"/>
          <w:sz w:val="28"/>
          <w:szCs w:val="28"/>
          <w:highlight w:val="none"/>
          <w:u w:val="none"/>
          <w:lang w:val="en-US" w:eastAsia="zh-CN"/>
        </w:rPr>
        <w:t>元</w:t>
      </w:r>
      <w:r>
        <w:rPr>
          <w:rFonts w:hint="eastAsia" w:asciiTheme="minorEastAsia" w:hAnsiTheme="minorEastAsia" w:cstheme="minorEastAsia"/>
          <w:b w:val="0"/>
          <w:bCs w:val="0"/>
          <w:color w:val="auto"/>
          <w:sz w:val="28"/>
          <w:szCs w:val="28"/>
          <w:highlight w:val="none"/>
          <w:u w:val="none"/>
          <w:lang w:val="en-US" w:eastAsia="zh-CN"/>
        </w:rPr>
        <w:t>（总价）</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20000元</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03</w:t>
      </w:r>
      <w:r>
        <w:rPr>
          <w:rFonts w:hint="eastAsia" w:asciiTheme="minorEastAsia" w:hAnsiTheme="minorEastAsia" w:eastAsiaTheme="minorEastAsia" w:cstheme="minorEastAsia"/>
          <w:color w:val="auto"/>
          <w:sz w:val="28"/>
          <w:szCs w:val="28"/>
        </w:rPr>
        <w:t xml:space="preserve"> 10:</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12</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12</w:t>
      </w:r>
      <w:r>
        <w:rPr>
          <w:rFonts w:hint="eastAsia" w:asciiTheme="minorEastAsia" w:hAnsiTheme="minorEastAsia" w:eastAsiaTheme="minorEastAsia" w:cstheme="minorEastAsia"/>
          <w:color w:val="auto"/>
          <w:sz w:val="28"/>
          <w:szCs w:val="28"/>
        </w:rPr>
        <w:t xml:space="preserve"> 16:00</w:t>
      </w:r>
    </w:p>
    <w:bookmarkEnd w:id="36"/>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w:t>
      </w:r>
    </w:p>
    <w:p w14:paraId="56C8C4F1">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850130E1-657B-4BA0-9FF5-DBA3F8EF98D4}"/>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5B4219F6-33A2-4683-B0C5-87F1316D501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0C6C24"/>
    <w:rsid w:val="0A8721A0"/>
    <w:rsid w:val="0B7B2128"/>
    <w:rsid w:val="0B985CD3"/>
    <w:rsid w:val="0E9816ED"/>
    <w:rsid w:val="1036405B"/>
    <w:rsid w:val="10396E71"/>
    <w:rsid w:val="11DE52CB"/>
    <w:rsid w:val="13C25E83"/>
    <w:rsid w:val="150A3847"/>
    <w:rsid w:val="163C5299"/>
    <w:rsid w:val="16403F09"/>
    <w:rsid w:val="17DA2D07"/>
    <w:rsid w:val="17DD133D"/>
    <w:rsid w:val="18E10F33"/>
    <w:rsid w:val="1A0C35CC"/>
    <w:rsid w:val="1B40198A"/>
    <w:rsid w:val="1DFD513E"/>
    <w:rsid w:val="1F0965C7"/>
    <w:rsid w:val="201E08BA"/>
    <w:rsid w:val="2163678E"/>
    <w:rsid w:val="22822899"/>
    <w:rsid w:val="23547902"/>
    <w:rsid w:val="23C4301C"/>
    <w:rsid w:val="27120052"/>
    <w:rsid w:val="2741574C"/>
    <w:rsid w:val="28072888"/>
    <w:rsid w:val="2C765212"/>
    <w:rsid w:val="2D774926"/>
    <w:rsid w:val="30B56AE1"/>
    <w:rsid w:val="320E48DE"/>
    <w:rsid w:val="327E6635"/>
    <w:rsid w:val="33553ED1"/>
    <w:rsid w:val="3516702D"/>
    <w:rsid w:val="356B5D48"/>
    <w:rsid w:val="37E55960"/>
    <w:rsid w:val="37E601A9"/>
    <w:rsid w:val="39C61D44"/>
    <w:rsid w:val="3A7A2C02"/>
    <w:rsid w:val="3DA14D0A"/>
    <w:rsid w:val="3E526CE2"/>
    <w:rsid w:val="3EE84C2D"/>
    <w:rsid w:val="40F83955"/>
    <w:rsid w:val="43315BEC"/>
    <w:rsid w:val="43AD1C7C"/>
    <w:rsid w:val="440438A6"/>
    <w:rsid w:val="44912C24"/>
    <w:rsid w:val="47C03328"/>
    <w:rsid w:val="4C122427"/>
    <w:rsid w:val="4C8C7ACD"/>
    <w:rsid w:val="4D440E1C"/>
    <w:rsid w:val="4DC33073"/>
    <w:rsid w:val="4E3F7559"/>
    <w:rsid w:val="4ECE0172"/>
    <w:rsid w:val="51516E47"/>
    <w:rsid w:val="566F532F"/>
    <w:rsid w:val="568B699D"/>
    <w:rsid w:val="580033A9"/>
    <w:rsid w:val="5B4919FD"/>
    <w:rsid w:val="5CF93C67"/>
    <w:rsid w:val="62522E7B"/>
    <w:rsid w:val="62FD759A"/>
    <w:rsid w:val="64515E2E"/>
    <w:rsid w:val="64D61FAB"/>
    <w:rsid w:val="6654149E"/>
    <w:rsid w:val="675A247D"/>
    <w:rsid w:val="6CD27A16"/>
    <w:rsid w:val="6CFD1D8F"/>
    <w:rsid w:val="786A7F85"/>
    <w:rsid w:val="7890653F"/>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795</Words>
  <Characters>841</Characters>
  <Lines>59</Lines>
  <Paragraphs>16</Paragraphs>
  <TotalTime>23</TotalTime>
  <ScaleCrop>false</ScaleCrop>
  <LinksUpToDate>false</LinksUpToDate>
  <CharactersWithSpaces>842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2025-01-03T08:29:00Z</cp:lastPrinted>
  <dcterms:modified xsi:type="dcterms:W3CDTF">2026-11-03T01:00:11Z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