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A62520">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0E456601">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1217F528">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27AA3FF8">
      <w:pPr>
        <w:pStyle w:val="5"/>
        <w:ind w:firstLine="0"/>
        <w:jc w:val="left"/>
        <w:rPr>
          <w:rFonts w:ascii="仿宋_GB2312" w:hAnsi="仿宋_GB2312" w:eastAsia="仿宋_GB2312" w:cs="仿宋_GB2312"/>
          <w:color w:val="000000"/>
          <w:sz w:val="30"/>
          <w:szCs w:val="30"/>
        </w:rPr>
      </w:pPr>
    </w:p>
    <w:p w14:paraId="73871E0C">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57165512">
      <w:pPr>
        <w:pStyle w:val="5"/>
        <w:ind w:firstLine="0"/>
        <w:jc w:val="left"/>
        <w:rPr>
          <w:rFonts w:ascii="仿宋_GB2312" w:hAnsi="仿宋_GB2312" w:eastAsia="仿宋_GB2312" w:cs="仿宋_GB2312"/>
          <w:color w:val="000000"/>
          <w:sz w:val="30"/>
          <w:szCs w:val="30"/>
        </w:rPr>
      </w:pPr>
    </w:p>
    <w:p w14:paraId="59A6CFE4">
      <w:pPr>
        <w:pStyle w:val="5"/>
        <w:jc w:val="left"/>
        <w:rPr>
          <w:rFonts w:ascii="仿宋_GB2312" w:hAnsi="仿宋_GB2312" w:eastAsia="仿宋_GB2312" w:cs="仿宋_GB2312"/>
          <w:color w:val="000000"/>
          <w:sz w:val="30"/>
          <w:szCs w:val="30"/>
        </w:rPr>
      </w:pPr>
    </w:p>
    <w:p w14:paraId="0708A14A">
      <w:pPr>
        <w:pStyle w:val="5"/>
        <w:jc w:val="left"/>
        <w:rPr>
          <w:rFonts w:ascii="仿宋_GB2312" w:hAnsi="仿宋_GB2312" w:eastAsia="仿宋_GB2312" w:cs="仿宋_GB2312"/>
          <w:color w:val="000000"/>
          <w:sz w:val="30"/>
          <w:szCs w:val="30"/>
        </w:rPr>
      </w:pPr>
    </w:p>
    <w:p w14:paraId="6DEC682B">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619AACFC">
      <w:pPr>
        <w:pStyle w:val="5"/>
        <w:ind w:firstLine="0"/>
        <w:jc w:val="left"/>
        <w:rPr>
          <w:rFonts w:ascii="仿宋_GB2312" w:hAnsi="仿宋_GB2312" w:eastAsia="仿宋_GB2312" w:cs="仿宋_GB2312"/>
          <w:color w:val="000000"/>
          <w:sz w:val="30"/>
          <w:szCs w:val="30"/>
        </w:rPr>
      </w:pPr>
    </w:p>
    <w:p w14:paraId="25E17F0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47A186C8">
      <w:pPr>
        <w:pStyle w:val="5"/>
        <w:jc w:val="left"/>
        <w:rPr>
          <w:rFonts w:ascii="仿宋_GB2312" w:hAnsi="仿宋_GB2312" w:eastAsia="仿宋_GB2312" w:cs="仿宋_GB2312"/>
          <w:color w:val="000000"/>
          <w:sz w:val="30"/>
          <w:szCs w:val="30"/>
        </w:rPr>
      </w:pPr>
    </w:p>
    <w:p w14:paraId="4FD0F364">
      <w:pPr>
        <w:pStyle w:val="5"/>
        <w:jc w:val="left"/>
        <w:rPr>
          <w:rFonts w:ascii="仿宋_GB2312" w:hAnsi="仿宋_GB2312" w:eastAsia="仿宋_GB2312" w:cs="仿宋_GB2312"/>
          <w:color w:val="000000"/>
          <w:sz w:val="30"/>
          <w:szCs w:val="30"/>
        </w:rPr>
      </w:pPr>
    </w:p>
    <w:p w14:paraId="07D32E1C">
      <w:pPr>
        <w:pStyle w:val="5"/>
        <w:jc w:val="left"/>
        <w:rPr>
          <w:rFonts w:ascii="仿宋_GB2312" w:hAnsi="仿宋_GB2312" w:eastAsia="仿宋_GB2312" w:cs="仿宋_GB2312"/>
          <w:color w:val="000000"/>
          <w:sz w:val="30"/>
          <w:szCs w:val="30"/>
        </w:rPr>
      </w:pPr>
    </w:p>
    <w:p w14:paraId="7A353C8F">
      <w:pPr>
        <w:pStyle w:val="5"/>
        <w:jc w:val="left"/>
        <w:rPr>
          <w:rFonts w:ascii="仿宋_GB2312" w:hAnsi="仿宋_GB2312" w:eastAsia="仿宋_GB2312" w:cs="仿宋_GB2312"/>
          <w:color w:val="000000"/>
          <w:sz w:val="30"/>
          <w:szCs w:val="30"/>
        </w:rPr>
      </w:pPr>
    </w:p>
    <w:p w14:paraId="3E5AF220">
      <w:pPr>
        <w:pStyle w:val="5"/>
        <w:jc w:val="left"/>
        <w:rPr>
          <w:rFonts w:ascii="仿宋_GB2312" w:hAnsi="仿宋_GB2312" w:eastAsia="仿宋_GB2312" w:cs="仿宋_GB2312"/>
          <w:color w:val="000000"/>
          <w:sz w:val="30"/>
          <w:szCs w:val="30"/>
        </w:rPr>
      </w:pPr>
    </w:p>
    <w:p w14:paraId="798D9006">
      <w:pPr>
        <w:pStyle w:val="5"/>
        <w:jc w:val="left"/>
        <w:rPr>
          <w:rFonts w:ascii="仿宋_GB2312" w:hAnsi="仿宋_GB2312" w:eastAsia="仿宋_GB2312" w:cs="仿宋_GB2312"/>
          <w:color w:val="000000"/>
          <w:sz w:val="30"/>
          <w:szCs w:val="30"/>
        </w:rPr>
      </w:pPr>
    </w:p>
    <w:p w14:paraId="1C97DA63">
      <w:pPr>
        <w:pStyle w:val="5"/>
        <w:jc w:val="left"/>
        <w:rPr>
          <w:rFonts w:ascii="仿宋_GB2312" w:hAnsi="仿宋_GB2312" w:eastAsia="仿宋_GB2312" w:cs="仿宋_GB2312"/>
          <w:color w:val="000000"/>
          <w:sz w:val="30"/>
          <w:szCs w:val="30"/>
        </w:rPr>
      </w:pPr>
    </w:p>
    <w:p w14:paraId="532A28FB">
      <w:pPr>
        <w:pStyle w:val="5"/>
        <w:jc w:val="left"/>
        <w:rPr>
          <w:rFonts w:ascii="仿宋_GB2312" w:hAnsi="仿宋_GB2312" w:eastAsia="仿宋_GB2312" w:cs="仿宋_GB2312"/>
          <w:color w:val="000000"/>
          <w:sz w:val="30"/>
          <w:szCs w:val="30"/>
        </w:rPr>
      </w:pPr>
    </w:p>
    <w:p w14:paraId="7A91B56D">
      <w:pPr>
        <w:jc w:val="left"/>
        <w:sectPr>
          <w:pgSz w:w="11906" w:h="16838"/>
          <w:pgMar w:top="1440" w:right="1800" w:bottom="1440" w:left="1800" w:header="851" w:footer="992" w:gutter="0"/>
          <w:cols w:space="425" w:num="1"/>
          <w:docGrid w:type="lines" w:linePitch="312" w:charSpace="0"/>
        </w:sectPr>
      </w:pPr>
    </w:p>
    <w:p w14:paraId="1F65A285">
      <w:pPr>
        <w:pStyle w:val="3"/>
        <w:spacing w:line="240" w:lineRule="auto"/>
        <w:rPr>
          <w:rFonts w:ascii="黑体" w:hAnsi="黑体"/>
          <w:color w:val="000000"/>
        </w:rPr>
      </w:pPr>
      <w:bookmarkStart w:id="1" w:name="_Toc20910"/>
      <w:bookmarkStart w:id="2" w:name="_Toc32320"/>
      <w:bookmarkStart w:id="3" w:name="_Toc15737"/>
      <w:bookmarkStart w:id="4" w:name="_Toc21762"/>
      <w:bookmarkStart w:id="5" w:name="_Toc21422"/>
      <w:bookmarkStart w:id="6" w:name="_Toc11918"/>
      <w:bookmarkStart w:id="7" w:name="_Toc24454"/>
      <w:bookmarkStart w:id="8" w:name="_Toc29002"/>
      <w:bookmarkStart w:id="9" w:name="_Toc24727"/>
      <w:bookmarkStart w:id="10" w:name="_Toc24068"/>
      <w:bookmarkStart w:id="11" w:name="_Toc13462"/>
      <w:bookmarkStart w:id="12" w:name="_Toc25712"/>
      <w:bookmarkStart w:id="13" w:name="_Toc7615"/>
      <w:bookmarkStart w:id="14" w:name="_Toc8396"/>
      <w:bookmarkStart w:id="15" w:name="_Toc12789"/>
      <w:bookmarkStart w:id="16" w:name="_Toc20033"/>
      <w:r>
        <w:rPr>
          <w:rFonts w:hint="eastAsia" w:ascii="黑体" w:hAnsi="黑体"/>
          <w:color w:val="000000"/>
        </w:rPr>
        <w:t>网络竞价须知</w:t>
      </w:r>
      <w:bookmarkEnd w:id="1"/>
      <w:bookmarkEnd w:id="2"/>
      <w:bookmarkEnd w:id="3"/>
      <w:bookmarkEnd w:id="4"/>
      <w:bookmarkEnd w:id="5"/>
      <w:bookmarkEnd w:id="6"/>
      <w:bookmarkEnd w:id="7"/>
    </w:p>
    <w:p w14:paraId="29FA3E1D">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儋州农村产权交易中心农村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4A3BD3A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有关交易规则以及有关法律法规。</w:t>
      </w:r>
    </w:p>
    <w:p w14:paraId="62E5492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儋州市</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（https://danzhou.nongjiao.com/，以下简称“</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val="en-US" w:eastAsia="zh-CN"/>
        </w:rPr>
        <w:t>农交中心网站</w:t>
      </w:r>
      <w:r>
        <w:rPr>
          <w:rFonts w:hint="eastAsia" w:ascii="新宋体" w:hAnsi="新宋体" w:eastAsia="新宋体" w:cs="Times New Roman"/>
          <w:b/>
          <w:bCs/>
          <w:sz w:val="28"/>
          <w:szCs w:val="28"/>
        </w:rPr>
        <w:t>参与标的竞拍活动。</w:t>
      </w:r>
    </w:p>
    <w:p w14:paraId="3D5D083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539C6BB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24B87C4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有关交易规则和交易须知。</w:t>
      </w:r>
    </w:p>
    <w:p w14:paraId="49FE1E3C">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C00000"/>
          <w:sz w:val="28"/>
          <w:szCs w:val="28"/>
        </w:rPr>
        <w:t>前签署并向</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提交本次网络竞价《网络竞价须知》《网络竞价承诺函》等竞价文件后，</w:t>
      </w:r>
      <w:r>
        <w:rPr>
          <w:rFonts w:hint="eastAsia" w:ascii="新宋体" w:hAnsi="新宋体" w:eastAsia="新宋体" w:cs="Times New Roman"/>
          <w:sz w:val="28"/>
          <w:szCs w:val="28"/>
          <w:lang w:val="en-US" w:eastAsia="zh-CN"/>
        </w:rPr>
        <w:t>农交中心网站</w:t>
      </w:r>
      <w:r>
        <w:rPr>
          <w:rFonts w:hint="eastAsia" w:ascii="新宋体" w:hAnsi="新宋体" w:eastAsia="新宋体" w:cs="Times New Roman"/>
          <w:sz w:val="28"/>
          <w:szCs w:val="28"/>
        </w:rPr>
        <w:t>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C00000"/>
          <w:sz w:val="28"/>
          <w:szCs w:val="28"/>
          <w:lang w:val="en-US" w:eastAsia="zh-CN"/>
        </w:rPr>
        <w:t>农交中心网站</w:t>
      </w:r>
      <w:r>
        <w:rPr>
          <w:rFonts w:hint="eastAsia" w:ascii="新宋体" w:hAnsi="新宋体" w:eastAsia="新宋体" w:cs="Times New Roman"/>
          <w:b/>
          <w:bCs/>
          <w:color w:val="C00000"/>
          <w:sz w:val="28"/>
          <w:szCs w:val="28"/>
        </w:rPr>
        <w:t>交易保证金结算账户，方取得竞拍资格。</w:t>
      </w:r>
    </w:p>
    <w:p w14:paraId="3534F98A">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3E0A6EC5">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F1AF7">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584CB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儋州市农村产权交易中心</w:t>
            </w:r>
            <w:r>
              <w:rPr>
                <w:rFonts w:hint="eastAsia" w:ascii="仿宋_GB2312" w:hAnsi="仿宋_GB2312" w:eastAsia="仿宋_GB2312" w:cs="仿宋_GB2312"/>
                <w:b/>
                <w:bCs/>
                <w:sz w:val="28"/>
                <w:szCs w:val="28"/>
              </w:rPr>
              <w:t>有限公司</w:t>
            </w:r>
          </w:p>
        </w:tc>
      </w:tr>
      <w:tr w14:paraId="7B273E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45552">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A04D">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海南农村商业银行股份有限公司儋州支行</w:t>
            </w:r>
          </w:p>
        </w:tc>
      </w:tr>
      <w:tr w14:paraId="3AB8F4B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FA3C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3AFB62">
            <w:pPr>
              <w:jc w:val="center"/>
              <w:rPr>
                <w:rFonts w:hint="default" w:ascii="仿宋_GB2312" w:hAnsi="仿宋_GB2312" w:eastAsia="仿宋_GB2312" w:cs="仿宋_GB2312"/>
                <w:b/>
                <w:bCs/>
                <w:sz w:val="28"/>
                <w:szCs w:val="28"/>
                <w:lang w:val="en-US" w:eastAsia="zh-CN"/>
              </w:rPr>
            </w:pPr>
            <w:r>
              <w:rPr>
                <w:rFonts w:hint="eastAsia" w:ascii="仿宋_GB2312" w:hAnsi="仿宋_GB2312" w:eastAsia="仿宋_GB2312" w:cs="仿宋_GB2312"/>
                <w:b/>
                <w:bCs/>
                <w:sz w:val="28"/>
                <w:szCs w:val="28"/>
                <w:lang w:val="en-US" w:eastAsia="zh-CN"/>
              </w:rPr>
              <w:t>1021592300000323</w:t>
            </w:r>
          </w:p>
        </w:tc>
      </w:tr>
    </w:tbl>
    <w:p w14:paraId="50453F6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提出更新申请，否则由此引起的经济及法律责任均由竞买方自行承担。</w:t>
      </w:r>
    </w:p>
    <w:p w14:paraId="5E31294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系统。</w:t>
      </w:r>
    </w:p>
    <w:p w14:paraId="1C3C961D">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https://danzhou.nongjiao.com/</w:t>
      </w:r>
      <w:r>
        <w:rPr>
          <w:rFonts w:hint="eastAsia" w:ascii="新宋体" w:hAnsi="新宋体" w:eastAsia="新宋体" w:cs="Times New Roman"/>
          <w:sz w:val="28"/>
          <w:szCs w:val="28"/>
        </w:rPr>
        <w:t>，即可操作。</w:t>
      </w:r>
    </w:p>
    <w:p w14:paraId="58BB5CDC">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u w:val="single"/>
          <w:lang w:val="en-US" w:eastAsia="zh-CN"/>
        </w:rPr>
        <w:t>2041.06</w:t>
      </w:r>
      <w:r>
        <w:rPr>
          <w:rFonts w:hint="eastAsia" w:ascii="新宋体" w:hAnsi="新宋体" w:eastAsia="新宋体" w:cs="Times New Roman"/>
          <w:b/>
          <w:bCs/>
          <w:sz w:val="28"/>
          <w:szCs w:val="28"/>
          <w:lang w:val="en-US" w:eastAsia="zh-CN"/>
        </w:rPr>
        <w:t>元/年</w:t>
      </w:r>
    </w:p>
    <w:p w14:paraId="671405A5">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3C07A97B">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sz w:val="28"/>
          <w:szCs w:val="28"/>
          <w:u w:val="single"/>
        </w:rPr>
        <w:t>100</w:t>
      </w:r>
      <w:r>
        <w:rPr>
          <w:rFonts w:hint="eastAsia" w:ascii="新宋体" w:hAnsi="新宋体" w:eastAsia="新宋体" w:cs="Times New Roman"/>
          <w:sz w:val="28"/>
          <w:szCs w:val="28"/>
        </w:rPr>
        <w:t>元的整数倍（至少100元）。</w:t>
      </w:r>
    </w:p>
    <w:p w14:paraId="11FD3D0E">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4AC55F2">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w:t>
      </w:r>
      <w:r>
        <w:rPr>
          <w:rFonts w:hint="eastAsia" w:ascii="新宋体" w:hAnsi="新宋体" w:eastAsia="新宋体" w:cs="Times New Roman"/>
          <w:b/>
          <w:bCs/>
          <w:color w:val="C00000"/>
          <w:sz w:val="28"/>
          <w:szCs w:val="28"/>
          <w:u w:val="single"/>
          <w:lang w:val="en-US" w:eastAsia="zh-CN"/>
        </w:rPr>
        <w:t>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11-11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95203B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63CFEDD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记录即视为有效报价，竞买方不可变更或撤销。</w:t>
      </w:r>
    </w:p>
    <w:p w14:paraId="1C51AE35">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0E7209C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35CEC7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49108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7014A8C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w:t>
      </w:r>
    </w:p>
    <w:p w14:paraId="02B9015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发布的竞价活动相关信息的；</w:t>
      </w:r>
    </w:p>
    <w:p w14:paraId="6D5F364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4797DA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6DEB4BF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6638B3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236C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1A7D0B7">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当即与出租（转让）方协商后续方案，并将结果及时通知各竞买方，</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不承担任何责任。主要行为包括但不限于以下：</w:t>
      </w:r>
    </w:p>
    <w:p w14:paraId="61F2CE3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01B99B3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D2AE97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5544A2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785B0DA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35A60E4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3EC3454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运营单位或委托人核实的其他原因；</w:t>
      </w:r>
    </w:p>
    <w:p w14:paraId="43C1DB3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认为需要中止网络竞价活动的其他情形。</w:t>
      </w:r>
    </w:p>
    <w:p w14:paraId="6753CAE4">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20D4A1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将按照出租（转让）方要求的时间和方式继续竞价或重新竞价，</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通知各竞买方。</w:t>
      </w:r>
    </w:p>
    <w:p w14:paraId="1221CA2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可以根据相关约定重新组织实施竞价或再次发布转让信息公告。</w:t>
      </w:r>
    </w:p>
    <w:p w14:paraId="60DDF249">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交易活动，待问题解决后依程序重新实施竞拍活动：</w:t>
      </w:r>
    </w:p>
    <w:p w14:paraId="799BC9A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1E141B1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E0E48A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6DA11A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3FC095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或委托方核实的其他情形。</w:t>
      </w:r>
    </w:p>
    <w:p w14:paraId="3B5CC07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4EE30B83">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及相关方损失的，由竞买方依法承担赔偿损失等法律责任。</w:t>
      </w:r>
    </w:p>
    <w:p w14:paraId="3AB1B0B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5A20972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58D970B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1BC1995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00D6EED4">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造成损失的；</w:t>
      </w:r>
    </w:p>
    <w:p w14:paraId="2C1D7F1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08999F7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56966D5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4C0D0BE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在竞价结束的2个工作日内向竞得方出具《标的竞得书》。（注：对于农垦资产出租（转让）只有一个竞买方参与竞拍的，需先由委托单位根据有关规定报海垦集团批准后，</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才能出具《标的竞得书》），竞得人凭《标的竞得书》与委托单位在3个工作日内（或按公告要求的时限）签订交易合同，</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对合同内容按规定进行形式审核，审核通过后解冻竞得人的交易保证金。竞得人需要在交易合同签订的5个工作日内按规定标准缴纳交易服务费。</w:t>
      </w:r>
    </w:p>
    <w:p w14:paraId="7BF33EA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0ECF225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2E6BF8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C3E7C9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7F01846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5BE57F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705C4A7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43FE262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34B271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A3EE9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47E63F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60F4324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26F431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71A556C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31958A2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4BF341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7C14629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305714B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A34D0D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2A64EFC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24C7F548">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72E920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8512F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4DD7B76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45E5EA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0B7D8B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0514FA6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5E34E4D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4ADA312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3CCA4A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0D37576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6075713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0222011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D02D62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6B11F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6B43376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652D13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7AA9E0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4BE0492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7D35C4F5">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30BB5B3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58DC4A">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A71F5CC">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儋州市农村产权交易中心</w:t>
            </w:r>
            <w:r>
              <w:rPr>
                <w:rFonts w:hint="eastAsia" w:asciiTheme="minorEastAsia" w:hAnsiTheme="minorEastAsia" w:cstheme="minorEastAsia"/>
                <w:b/>
                <w:bCs/>
                <w:sz w:val="28"/>
                <w:szCs w:val="28"/>
              </w:rPr>
              <w:t>有限公司</w:t>
            </w:r>
          </w:p>
        </w:tc>
      </w:tr>
      <w:tr w14:paraId="020BF7E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BFE58A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4B889D2">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lang w:val="en-US" w:eastAsia="zh-CN"/>
              </w:rPr>
              <w:t>海南农村商业银行股份有限公司儋州</w:t>
            </w:r>
            <w:r>
              <w:rPr>
                <w:rFonts w:hint="eastAsia" w:asciiTheme="minorEastAsia" w:hAnsiTheme="minorEastAsia" w:cstheme="minorEastAsia"/>
                <w:b/>
                <w:bCs/>
                <w:sz w:val="28"/>
                <w:szCs w:val="28"/>
              </w:rPr>
              <w:t>支行</w:t>
            </w:r>
          </w:p>
        </w:tc>
      </w:tr>
      <w:tr w14:paraId="63A20346">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53A1DA4">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8412E91">
            <w:pPr>
              <w:spacing w:line="520" w:lineRule="exact"/>
              <w:rPr>
                <w:rFonts w:hint="default" w:asciiTheme="minorEastAsia" w:hAnsiTheme="minorEastAsia" w:eastAsiaTheme="minorEastAsia" w:cstheme="minorEastAsia"/>
                <w:b/>
                <w:bCs/>
                <w:sz w:val="28"/>
                <w:szCs w:val="28"/>
                <w:lang w:val="en-US" w:eastAsia="zh-CN"/>
              </w:rPr>
            </w:pPr>
            <w:r>
              <w:rPr>
                <w:rFonts w:hint="eastAsia" w:asciiTheme="minorEastAsia" w:hAnsiTheme="minorEastAsia" w:cstheme="minorEastAsia"/>
                <w:b/>
                <w:bCs/>
                <w:sz w:val="28"/>
                <w:szCs w:val="28"/>
                <w:lang w:val="en-US" w:eastAsia="zh-CN"/>
              </w:rPr>
              <w:t>1021592300000277</w:t>
            </w:r>
          </w:p>
        </w:tc>
      </w:tr>
    </w:tbl>
    <w:p w14:paraId="15796690">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val="en-US" w:eastAsia="zh-CN"/>
        </w:rPr>
        <w:t>儋州农村产权交易中心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B09588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w:t>
      </w:r>
      <w:r>
        <w:rPr>
          <w:rFonts w:hint="eastAsia" w:ascii="新宋体" w:hAnsi="新宋体" w:eastAsia="新宋体" w:cs="Times New Roman"/>
          <w:b/>
          <w:bCs/>
          <w:sz w:val="28"/>
          <w:szCs w:val="28"/>
          <w:lang w:val="en-US" w:eastAsia="zh-CN"/>
        </w:rPr>
        <w:t>农交中心</w:t>
      </w:r>
      <w:r>
        <w:rPr>
          <w:rFonts w:hint="eastAsia" w:ascii="新宋体" w:hAnsi="新宋体" w:eastAsia="新宋体" w:cs="Times New Roman"/>
          <w:b/>
          <w:bCs/>
          <w:sz w:val="28"/>
          <w:szCs w:val="28"/>
        </w:rPr>
        <w:t>有权扣除交易保证金作为相关方的补偿。</w:t>
      </w:r>
    </w:p>
    <w:p w14:paraId="3121F80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2061466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BF925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有权根据相关法律、法规进行变更和修订。</w:t>
      </w:r>
    </w:p>
    <w:p w14:paraId="21468726">
      <w:pPr>
        <w:pStyle w:val="10"/>
        <w:ind w:left="2250" w:hanging="1200"/>
      </w:pPr>
    </w:p>
    <w:p w14:paraId="33C9B8E1"/>
    <w:p w14:paraId="6C7C613B">
      <w:pPr>
        <w:pStyle w:val="5"/>
      </w:pPr>
    </w:p>
    <w:p w14:paraId="72A4C935">
      <w:pPr>
        <w:spacing w:line="520" w:lineRule="exact"/>
      </w:pPr>
      <w:r>
        <w:rPr>
          <w:rFonts w:hint="eastAsia" w:ascii="Times New Roman" w:hAnsi="Times New Roman"/>
          <w:sz w:val="32"/>
          <w:szCs w:val="32"/>
        </w:rPr>
        <w:t>已详细阅读此竞价须知，对此竞价须知无异议。</w:t>
      </w:r>
    </w:p>
    <w:p w14:paraId="56A9CC21">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038B211E">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421FBEA1">
      <w:pPr>
        <w:pStyle w:val="3"/>
        <w:spacing w:line="240" w:lineRule="auto"/>
        <w:rPr>
          <w:rFonts w:ascii="黑体" w:hAnsi="黑体"/>
          <w:color w:val="000000"/>
        </w:rPr>
      </w:pPr>
    </w:p>
    <w:p w14:paraId="57D4D46E">
      <w:pPr>
        <w:pStyle w:val="3"/>
        <w:spacing w:line="240" w:lineRule="auto"/>
        <w:jc w:val="both"/>
        <w:rPr>
          <w:rFonts w:ascii="黑体" w:hAnsi="黑体"/>
          <w:color w:val="000000"/>
        </w:rPr>
      </w:pPr>
    </w:p>
    <w:p w14:paraId="19221949">
      <w:pPr>
        <w:rPr>
          <w:rFonts w:ascii="黑体" w:hAnsi="黑体"/>
          <w:color w:val="000000"/>
        </w:rPr>
      </w:pPr>
    </w:p>
    <w:p w14:paraId="7B438358">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6A3CC010">
      <w:pPr>
        <w:pStyle w:val="3"/>
        <w:spacing w:line="240" w:lineRule="auto"/>
        <w:rPr>
          <w:rStyle w:val="14"/>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20179CF2">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儋州市农村产权交易中心</w:t>
      </w:r>
      <w:r>
        <w:rPr>
          <w:rFonts w:hint="eastAsia" w:ascii="Times New Roman" w:hAnsi="Times New Roman"/>
          <w:sz w:val="28"/>
          <w:szCs w:val="28"/>
        </w:rPr>
        <w:t>：</w:t>
      </w:r>
    </w:p>
    <w:p w14:paraId="62A3B18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ascii="Times New Roman" w:hAnsi="Times New Roman"/>
          <w:sz w:val="28"/>
          <w:szCs w:val="28"/>
        </w:rPr>
        <w:t>”</w:t>
      </w:r>
      <w:r>
        <w:rPr>
          <w:rFonts w:hint="eastAsia" w:ascii="Times New Roman" w:hAnsi="Times New Roman"/>
          <w:sz w:val="28"/>
          <w:szCs w:val="28"/>
        </w:rPr>
        <w:t>项目网络竞价活动作出如下承诺：</w:t>
      </w:r>
    </w:p>
    <w:p w14:paraId="2E2CAB2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ascii="Times New Roman" w:hAnsi="Times New Roman"/>
          <w:sz w:val="28"/>
          <w:szCs w:val="28"/>
        </w:rPr>
        <w:t>”</w:t>
      </w:r>
      <w:r>
        <w:rPr>
          <w:rFonts w:hint="eastAsia" w:ascii="Times New Roman" w:hAnsi="Times New Roman"/>
          <w:sz w:val="28"/>
          <w:szCs w:val="28"/>
        </w:rPr>
        <w:t>项目网络竞价活动，并参与报价。</w:t>
      </w:r>
    </w:p>
    <w:p w14:paraId="46D6146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儋州</w:t>
      </w:r>
      <w:r>
        <w:rPr>
          <w:rFonts w:hint="eastAsia" w:ascii="新宋体" w:hAnsi="新宋体" w:eastAsia="新宋体"/>
          <w:sz w:val="28"/>
          <w:szCs w:val="28"/>
        </w:rPr>
        <w:t>农村产权交易中心网络竞价实施办法（试行）》《</w:t>
      </w:r>
      <w:r>
        <w:rPr>
          <w:rFonts w:hint="eastAsia" w:ascii="Times New Roman" w:hAnsi="Times New Roman"/>
          <w:sz w:val="28"/>
          <w:szCs w:val="28"/>
        </w:rPr>
        <w:t>网络竞价须知》已充分了解，并自愿遵守文件中的相关规定。</w:t>
      </w:r>
    </w:p>
    <w:p w14:paraId="3E9688C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儋州市</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（https://danzhou.nongjiao.com/，以下简称“</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w:t>
      </w:r>
      <w:r>
        <w:rPr>
          <w:rFonts w:hint="eastAsia" w:ascii="Times New Roman" w:hAnsi="Times New Roman"/>
          <w:sz w:val="28"/>
          <w:szCs w:val="28"/>
        </w:rPr>
        <w:t>无关。</w:t>
      </w:r>
    </w:p>
    <w:p w14:paraId="07B896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w:t>
      </w:r>
      <w:r>
        <w:rPr>
          <w:rFonts w:hint="eastAsia" w:ascii="Times New Roman" w:hAnsi="Times New Roman"/>
          <w:sz w:val="28"/>
          <w:szCs w:val="28"/>
          <w:lang w:val="en-US" w:eastAsia="zh-CN"/>
        </w:rPr>
        <w:t>农交中心</w:t>
      </w:r>
      <w:r>
        <w:rPr>
          <w:rFonts w:hint="eastAsia" w:ascii="Times New Roman" w:hAnsi="Times New Roman"/>
          <w:sz w:val="28"/>
          <w:szCs w:val="28"/>
        </w:rPr>
        <w:t>有权根据《网络竞价须知》的规定扣除保证金。</w:t>
      </w:r>
    </w:p>
    <w:p w14:paraId="04BE3C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儋州市</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书面通知要求与出租（转让）方签署交易合同，并按《产权交易结算通知书》的约定支付交易价款。</w:t>
      </w:r>
    </w:p>
    <w:p w14:paraId="62D08C5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1EC82C3B">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52DA107B">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3D82EDB2">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51B3403">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44156CC2">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50806EF6">
      <w:pPr>
        <w:rPr>
          <w:rFonts w:ascii="仿宋_GB2312" w:hAnsi="仿宋_GB2312" w:eastAsia="仿宋_GB2312" w:cs="仿宋_GB2312"/>
          <w:color w:val="000000"/>
          <w:sz w:val="36"/>
          <w:szCs w:val="30"/>
        </w:rPr>
      </w:pPr>
    </w:p>
    <w:p w14:paraId="6CD48FAB">
      <w:pPr>
        <w:rPr>
          <w:rFonts w:ascii="仿宋_GB2312" w:hAnsi="仿宋_GB2312" w:eastAsia="仿宋_GB2312" w:cs="仿宋_GB2312"/>
          <w:color w:val="000000"/>
          <w:sz w:val="30"/>
          <w:szCs w:val="30"/>
        </w:rPr>
      </w:pPr>
    </w:p>
    <w:p w14:paraId="47C7A97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0BFA650">
      <w:pPr>
        <w:rPr>
          <w:rFonts w:ascii="仿宋_GB2312" w:hAnsi="仿宋_GB2312" w:eastAsia="仿宋_GB2312" w:cs="仿宋_GB2312"/>
          <w:b/>
          <w:color w:val="000000"/>
          <w:sz w:val="30"/>
          <w:szCs w:val="30"/>
        </w:rPr>
      </w:pPr>
    </w:p>
    <w:p w14:paraId="59B47716">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F871C3">
      <w:pPr>
        <w:rPr>
          <w:rFonts w:ascii="仿宋_GB2312" w:hAnsi="仿宋_GB2312" w:eastAsia="仿宋_GB2312" w:cs="仿宋_GB2312"/>
          <w:b/>
          <w:color w:val="000000"/>
          <w:sz w:val="30"/>
          <w:szCs w:val="30"/>
          <w:u w:val="single"/>
        </w:rPr>
      </w:pPr>
    </w:p>
    <w:p w14:paraId="15486C15">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23EF2A1A">
                      <w:pPr>
                        <w:jc w:val="center"/>
                        <w:rPr>
                          <w:b/>
                          <w:sz w:val="42"/>
                        </w:rPr>
                      </w:pPr>
                    </w:p>
                    <w:p w14:paraId="7D438B5F">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0C0ACA72">
                      <w:pPr>
                        <w:rPr>
                          <w:rFonts w:ascii="仿宋_GB2312" w:hAnsi="仿宋_GB2312" w:eastAsia="仿宋_GB2312" w:cs="仿宋_GB2312"/>
                          <w:sz w:val="24"/>
                        </w:rPr>
                      </w:pPr>
                    </w:p>
                    <w:p w14:paraId="2AE87222">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儋州农村产权交易中心农村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7FBACF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4074F908">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7FC279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294B2C">
      <w:pPr>
        <w:rPr>
          <w:rFonts w:ascii="仿宋_GB2312" w:hAnsi="仿宋_GB2312" w:eastAsia="仿宋_GB2312" w:cs="仿宋_GB2312"/>
          <w:color w:val="000000"/>
          <w:sz w:val="30"/>
          <w:szCs w:val="30"/>
        </w:rPr>
      </w:pPr>
    </w:p>
    <w:p w14:paraId="2853C87D">
      <w:pPr>
        <w:rPr>
          <w:rFonts w:ascii="仿宋_GB2312" w:hAnsi="仿宋_GB2312" w:eastAsia="仿宋_GB2312" w:cs="仿宋_GB2312"/>
          <w:color w:val="000000"/>
          <w:sz w:val="30"/>
          <w:szCs w:val="30"/>
        </w:rPr>
      </w:pPr>
    </w:p>
    <w:p w14:paraId="330CD3B6">
      <w:pPr>
        <w:rPr>
          <w:rFonts w:ascii="仿宋_GB2312" w:hAnsi="仿宋_GB2312" w:eastAsia="仿宋_GB2312" w:cs="仿宋_GB2312"/>
          <w:color w:val="000000"/>
          <w:sz w:val="30"/>
          <w:szCs w:val="30"/>
        </w:rPr>
      </w:pPr>
    </w:p>
    <w:p w14:paraId="3497BAFC">
      <w:pPr>
        <w:rPr>
          <w:rFonts w:ascii="仿宋_GB2312" w:hAnsi="仿宋_GB2312" w:eastAsia="仿宋_GB2312" w:cs="仿宋_GB2312"/>
          <w:color w:val="000000"/>
          <w:sz w:val="30"/>
          <w:szCs w:val="30"/>
        </w:rPr>
      </w:pPr>
    </w:p>
    <w:p w14:paraId="2160064E">
      <w:pPr>
        <w:rPr>
          <w:rFonts w:ascii="仿宋_GB2312" w:hAnsi="仿宋_GB2312" w:eastAsia="仿宋_GB2312" w:cs="仿宋_GB2312"/>
          <w:color w:val="000000"/>
          <w:sz w:val="30"/>
          <w:szCs w:val="30"/>
        </w:rPr>
      </w:pPr>
    </w:p>
    <w:p w14:paraId="6F95BC31">
      <w:pPr>
        <w:rPr>
          <w:rFonts w:ascii="仿宋_GB2312" w:hAnsi="仿宋_GB2312" w:eastAsia="仿宋_GB2312" w:cs="仿宋_GB2312"/>
          <w:color w:val="000000"/>
          <w:sz w:val="30"/>
          <w:szCs w:val="30"/>
        </w:rPr>
      </w:pPr>
    </w:p>
    <w:p w14:paraId="3A8DCBD3">
      <w:pPr>
        <w:rPr>
          <w:rFonts w:ascii="仿宋_GB2312" w:hAnsi="仿宋_GB2312" w:eastAsia="仿宋_GB2312" w:cs="仿宋_GB2312"/>
          <w:color w:val="000000"/>
          <w:sz w:val="30"/>
          <w:szCs w:val="30"/>
        </w:rPr>
      </w:pPr>
    </w:p>
    <w:p w14:paraId="588C2ACE">
      <w:pPr>
        <w:pStyle w:val="5"/>
      </w:pPr>
    </w:p>
    <w:p w14:paraId="019F1D61">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儋州市农村产权交易中心</w:t>
      </w:r>
      <w:r>
        <w:rPr>
          <w:rFonts w:hint="eastAsia" w:ascii="仿宋_GB2312" w:hAnsi="仿宋_GB2312" w:eastAsia="仿宋_GB2312" w:cs="仿宋_GB2312"/>
          <w:b/>
          <w:color w:val="000000"/>
          <w:sz w:val="36"/>
          <w:szCs w:val="30"/>
        </w:rPr>
        <w:t>制</w:t>
      </w:r>
    </w:p>
    <w:p w14:paraId="0F97705F">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w:t>
      </w:r>
      <w:r>
        <w:rPr>
          <w:rFonts w:hint="eastAsia" w:ascii="仿宋_GB2312" w:hAnsi="仿宋_GB2312" w:eastAsia="仿宋_GB2312" w:cs="仿宋_GB2312"/>
          <w:b/>
          <w:color w:val="000000"/>
          <w:sz w:val="36"/>
          <w:szCs w:val="30"/>
          <w:lang w:val="en-US" w:eastAsia="zh-CN"/>
        </w:rPr>
        <w:t>26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0FB0D0FB">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0ED2E5E1">
      <w:pPr>
        <w:pStyle w:val="3"/>
        <w:spacing w:line="400" w:lineRule="exact"/>
        <w:rPr>
          <w:rFonts w:ascii="仿宋" w:hAnsi="仿宋"/>
          <w:bCs/>
          <w:szCs w:val="36"/>
        </w:rPr>
      </w:pPr>
      <w:r>
        <w:rPr>
          <w:rFonts w:hint="eastAsia"/>
          <w:bCs/>
          <w:szCs w:val="36"/>
        </w:rPr>
        <w:t>意向承租（受让）函</w:t>
      </w:r>
    </w:p>
    <w:p w14:paraId="12F4B2E9">
      <w:pPr>
        <w:rPr>
          <w:rFonts w:ascii="Times New Roman" w:hAnsi="Times New Roman" w:eastAsia="黑体"/>
          <w:bCs/>
          <w:sz w:val="24"/>
        </w:rPr>
      </w:pPr>
      <w:r>
        <w:rPr>
          <w:rFonts w:hint="eastAsia" w:ascii="Times New Roman" w:hAnsi="Times New Roman" w:eastAsia="黑体"/>
          <w:sz w:val="24"/>
          <w:lang w:val="en-US" w:eastAsia="zh-CN"/>
        </w:rPr>
        <w:t>儋州市农村产权交易中心</w:t>
      </w:r>
      <w:r>
        <w:rPr>
          <w:rFonts w:hint="eastAsia" w:ascii="Times New Roman" w:hAnsi="Times New Roman" w:eastAsia="黑体"/>
          <w:sz w:val="24"/>
        </w:rPr>
        <w:t>：</w:t>
      </w:r>
    </w:p>
    <w:p w14:paraId="6D5D173C">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儋州市</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（https://danzhou.nongjiao.com/，以下简称“</w:t>
      </w:r>
      <w:r>
        <w:rPr>
          <w:rFonts w:hint="eastAsia" w:ascii="Times New Roman" w:hAnsi="Times New Roman"/>
          <w:bCs/>
          <w:sz w:val="24"/>
          <w:lang w:val="en-US" w:eastAsia="zh-CN"/>
        </w:rPr>
        <w:t>农交中心</w:t>
      </w:r>
      <w:r>
        <w:rPr>
          <w:rFonts w:hint="eastAsia" w:ascii="Times New Roman" w:hAnsi="Times New Roman"/>
          <w:bCs/>
          <w:sz w:val="24"/>
        </w:rPr>
        <w:t>”）申请承租（受让）</w:t>
      </w:r>
      <w:r>
        <w:rPr>
          <w:rFonts w:hint="eastAsia" w:ascii="新宋体" w:hAnsi="新宋体" w:eastAsia="新宋体"/>
          <w:b/>
          <w:bCs/>
          <w:color w:val="C00000"/>
          <w:sz w:val="28"/>
          <w:szCs w:val="28"/>
          <w:u w:val="single"/>
          <w:lang w:val="en-US" w:eastAsia="zh-CN"/>
        </w:rPr>
        <w:t>儋州市南辰农业开发有限公司五队5号地块10.3908亩橡胶园土地出租</w:t>
      </w:r>
      <w:r>
        <w:rPr>
          <w:rFonts w:hint="eastAsia" w:ascii="Times New Roman" w:hAnsi="Times New Roman"/>
          <w:bCs/>
          <w:sz w:val="24"/>
        </w:rPr>
        <w:t>，并承诺：</w:t>
      </w:r>
    </w:p>
    <w:p w14:paraId="6BB9F496">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2D694B3B">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D6C697">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39BED71D">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val="en-US"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val="en-US" w:eastAsia="zh-CN"/>
        </w:rPr>
        <w:t>农交中心</w:t>
      </w:r>
      <w:r>
        <w:rPr>
          <w:rFonts w:hint="eastAsia" w:ascii="Times New Roman" w:hAnsi="Times New Roman"/>
          <w:b/>
          <w:sz w:val="24"/>
        </w:rPr>
        <w:t>《</w:t>
      </w:r>
      <w:r>
        <w:rPr>
          <w:rFonts w:hint="eastAsia" w:ascii="Times New Roman" w:hAnsi="Times New Roman"/>
          <w:b/>
          <w:sz w:val="24"/>
          <w:lang w:val="en-US" w:eastAsia="zh-CN"/>
        </w:rPr>
        <w:t>儋州农村产权交易中心农村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4D5ABA82">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val="en-US" w:eastAsia="zh-CN"/>
        </w:rPr>
        <w:t>农交中心</w:t>
      </w:r>
      <w:r>
        <w:rPr>
          <w:rFonts w:hint="eastAsia" w:ascii="Times New Roman" w:hAnsi="Times New Roman"/>
          <w:b/>
          <w:sz w:val="24"/>
        </w:rPr>
        <w:t>的收费项目及标准，同意按规定交纳相关费用。</w:t>
      </w:r>
    </w:p>
    <w:p w14:paraId="68EC072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04AE1111">
      <w:pPr>
        <w:spacing w:line="440" w:lineRule="exact"/>
        <w:ind w:firstLine="482" w:firstLineChars="200"/>
        <w:rPr>
          <w:rFonts w:ascii="Times New Roman" w:hAnsi="Times New Roman"/>
          <w:b/>
          <w:sz w:val="24"/>
        </w:rPr>
      </w:pPr>
      <w:bookmarkStart w:id="17" w:name="_Toc28981"/>
      <w:bookmarkStart w:id="18" w:name="_Toc11532"/>
      <w:bookmarkStart w:id="19" w:name="_Toc13357"/>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33446924">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582FBB15">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val="en-US"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51B329C9">
      <w:pPr>
        <w:pStyle w:val="5"/>
        <w:spacing w:line="440" w:lineRule="exact"/>
        <w:rPr>
          <w:rFonts w:ascii="Times New Roman" w:hAnsi="Times New Roman"/>
          <w:bCs/>
          <w:sz w:val="28"/>
          <w:szCs w:val="24"/>
        </w:rPr>
      </w:pPr>
      <w:bookmarkStart w:id="20" w:name="_Toc31003"/>
      <w:bookmarkStart w:id="21" w:name="_Toc7009"/>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儋州市农村产权交易中心</w:t>
      </w:r>
      <w:r>
        <w:rPr>
          <w:rFonts w:hint="eastAsia" w:ascii="Times New Roman" w:hAnsi="Times New Roman"/>
          <w:b/>
          <w:sz w:val="24"/>
          <w:szCs w:val="24"/>
        </w:rPr>
        <w:t>。</w:t>
      </w:r>
      <w:bookmarkEnd w:id="20"/>
      <w:bookmarkEnd w:id="21"/>
      <w:bookmarkEnd w:id="22"/>
    </w:p>
    <w:p w14:paraId="0AC8776B">
      <w:pPr>
        <w:spacing w:line="312" w:lineRule="auto"/>
        <w:ind w:firstLine="3840" w:firstLineChars="1600"/>
        <w:rPr>
          <w:rFonts w:ascii="宋体" w:hAnsi="宋体" w:eastAsia="宋体" w:cs="宋体"/>
          <w:sz w:val="24"/>
        </w:rPr>
      </w:pPr>
    </w:p>
    <w:p w14:paraId="45AB8489">
      <w:pPr>
        <w:spacing w:line="296" w:lineRule="auto"/>
        <w:ind w:firstLine="3840" w:firstLineChars="1600"/>
        <w:rPr>
          <w:rFonts w:ascii="宋体" w:hAnsi="宋体" w:eastAsia="宋体" w:cs="宋体"/>
          <w:sz w:val="24"/>
          <w:u w:val="single"/>
        </w:rPr>
      </w:pPr>
      <w:bookmarkStart w:id="23" w:name="_Toc4535"/>
      <w:bookmarkStart w:id="24" w:name="_Toc29057"/>
      <w:bookmarkStart w:id="25" w:name="_Toc30986"/>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7070BE47">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6B4A2D7C">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0ED20767">
      <w:pPr>
        <w:pStyle w:val="3"/>
        <w:spacing w:line="240" w:lineRule="auto"/>
        <w:rPr>
          <w:rFonts w:ascii="黑体" w:hAnsi="黑体"/>
          <w:color w:val="000000"/>
        </w:rPr>
      </w:pPr>
      <w:bookmarkStart w:id="28" w:name="_Toc11237"/>
      <w:bookmarkStart w:id="29" w:name="_Toc14469"/>
      <w:bookmarkStart w:id="30" w:name="_Toc13094"/>
      <w:bookmarkStart w:id="31" w:name="_Toc29841"/>
      <w:bookmarkStart w:id="32" w:name="_Toc32101"/>
      <w:bookmarkStart w:id="33" w:name="_Toc4580"/>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5755EC8">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6B98BEF">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819A715">
            <w:pPr>
              <w:pStyle w:val="2"/>
            </w:pPr>
          </w:p>
        </w:tc>
      </w:tr>
      <w:tr w14:paraId="64D24F37">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3D8091F6">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9E8F375">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3018C1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C0D790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2B6E0FF">
            <w:pPr>
              <w:spacing w:line="360" w:lineRule="auto"/>
              <w:rPr>
                <w:rFonts w:ascii="宋体" w:hAnsi="宋体" w:eastAsia="宋体"/>
                <w:sz w:val="22"/>
              </w:rPr>
            </w:pPr>
          </w:p>
        </w:tc>
      </w:tr>
      <w:tr w14:paraId="7004C2E3">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DB65E96">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50B0B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E80DD1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CC78D62">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358801B">
            <w:pPr>
              <w:spacing w:line="360" w:lineRule="auto"/>
              <w:rPr>
                <w:rFonts w:ascii="宋体" w:hAnsi="宋体" w:eastAsia="宋体"/>
                <w:sz w:val="22"/>
              </w:rPr>
            </w:pPr>
          </w:p>
        </w:tc>
      </w:tr>
      <w:tr w14:paraId="7018658E">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92C302E">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66E38E">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125A0C3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677A74">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2B080">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7D564FC">
            <w:pPr>
              <w:spacing w:line="360" w:lineRule="auto"/>
              <w:rPr>
                <w:rFonts w:ascii="宋体" w:hAnsi="宋体" w:eastAsia="宋体"/>
                <w:sz w:val="22"/>
              </w:rPr>
            </w:pPr>
          </w:p>
        </w:tc>
      </w:tr>
      <w:tr w14:paraId="3A69A43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71795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245886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3E395B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4989C82">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8967329">
            <w:pPr>
              <w:spacing w:line="360" w:lineRule="auto"/>
              <w:rPr>
                <w:rFonts w:ascii="宋体" w:hAnsi="宋体" w:eastAsia="宋体"/>
                <w:sz w:val="22"/>
              </w:rPr>
            </w:pPr>
          </w:p>
        </w:tc>
      </w:tr>
      <w:tr w14:paraId="3FDD91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B89BF">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1C4B40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53BBF0B">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D0182E">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446D954">
            <w:pPr>
              <w:spacing w:line="360" w:lineRule="auto"/>
              <w:rPr>
                <w:rFonts w:ascii="宋体" w:hAnsi="宋体" w:eastAsia="宋体"/>
                <w:sz w:val="22"/>
              </w:rPr>
            </w:pPr>
          </w:p>
        </w:tc>
      </w:tr>
      <w:tr w14:paraId="55A499E4">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17E13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73712E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D28662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248EDA3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5AC119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1D15135">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4CB57A9C">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301CACC">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CE8495">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212D0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3C18AC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3B2881D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64EE47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546ECD5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24EDCC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00CA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614B7A5">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DDE0DEF">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73EAAA3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ED2D7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30E66CA">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3A5A0D0F">
            <w:pPr>
              <w:spacing w:line="360" w:lineRule="auto"/>
              <w:jc w:val="center"/>
              <w:rPr>
                <w:rFonts w:ascii="宋体" w:hAnsi="宋体" w:eastAsia="宋体"/>
                <w:sz w:val="22"/>
              </w:rPr>
            </w:pPr>
          </w:p>
        </w:tc>
      </w:tr>
      <w:tr w14:paraId="1A6BE56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7434C26">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2BBFDA6">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5EE07D9">
            <w:pPr>
              <w:spacing w:line="360" w:lineRule="auto"/>
              <w:rPr>
                <w:rFonts w:ascii="宋体" w:hAnsi="宋体" w:eastAsia="宋体"/>
                <w:sz w:val="22"/>
              </w:rPr>
            </w:pPr>
          </w:p>
        </w:tc>
      </w:tr>
      <w:tr w14:paraId="685AA18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25DD80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BAEF667">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3EF62C6">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63CEA08">
            <w:pPr>
              <w:spacing w:line="360" w:lineRule="auto"/>
              <w:ind w:left="48"/>
              <w:rPr>
                <w:rFonts w:ascii="宋体" w:hAnsi="宋体" w:eastAsia="宋体"/>
                <w:sz w:val="22"/>
              </w:rPr>
            </w:pPr>
            <w:r>
              <w:rPr>
                <w:rFonts w:hint="eastAsia" w:ascii="宋体" w:hAnsi="宋体" w:eastAsia="宋体"/>
                <w:sz w:val="22"/>
              </w:rPr>
              <w:t>报表时间：</w:t>
            </w:r>
          </w:p>
        </w:tc>
      </w:tr>
      <w:tr w14:paraId="696721F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515AC5">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6E33AD9F">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7F6A940A">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64A8700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996937">
            <w:pPr>
              <w:pStyle w:val="16"/>
              <w:spacing w:line="360" w:lineRule="auto"/>
              <w:jc w:val="center"/>
            </w:pPr>
          </w:p>
          <w:p w14:paraId="6DACB5C9"/>
        </w:tc>
        <w:tc>
          <w:tcPr>
            <w:tcW w:w="795" w:type="dxa"/>
            <w:gridSpan w:val="3"/>
            <w:tcBorders>
              <w:top w:val="single" w:color="auto" w:sz="4" w:space="0"/>
              <w:left w:val="single" w:color="auto" w:sz="4" w:space="0"/>
              <w:bottom w:val="single" w:color="auto" w:sz="4" w:space="0"/>
              <w:right w:val="single" w:color="auto" w:sz="4" w:space="0"/>
            </w:tcBorders>
            <w:vAlign w:val="center"/>
          </w:tcPr>
          <w:p w14:paraId="24A4B603">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20FD9B74">
            <w:pPr>
              <w:pStyle w:val="16"/>
              <w:spacing w:line="360" w:lineRule="auto"/>
              <w:jc w:val="center"/>
            </w:pPr>
          </w:p>
          <w:p w14:paraId="280AB178">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5A9FE14">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6D7BCD80">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755AD5ED">
            <w:pPr>
              <w:pStyle w:val="16"/>
              <w:spacing w:line="360" w:lineRule="auto"/>
              <w:jc w:val="center"/>
              <w:rPr>
                <w:rFonts w:ascii="宋体" w:hAnsi="宋体" w:eastAsia="宋体"/>
                <w:sz w:val="22"/>
                <w:szCs w:val="24"/>
              </w:rPr>
            </w:pPr>
          </w:p>
        </w:tc>
      </w:tr>
      <w:tr w14:paraId="672A060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C1F9B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7F2372">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52553B0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9FA622E">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ED47C12">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42C91838">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7AA523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2218FB22">
            <w:pPr>
              <w:spacing w:line="360" w:lineRule="auto"/>
              <w:jc w:val="center"/>
              <w:rPr>
                <w:rFonts w:hint="default" w:ascii="宋体" w:hAnsi="宋体" w:eastAsia="宋体"/>
                <w:sz w:val="22"/>
                <w:lang w:val="en-US" w:eastAsia="zh-CN"/>
              </w:rPr>
            </w:pPr>
          </w:p>
        </w:tc>
      </w:tr>
      <w:tr w14:paraId="21ACEF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0EB9F1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8F72208">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4154AF3">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C8BF0E4">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8CA710F">
            <w:pPr>
              <w:spacing w:line="360" w:lineRule="auto"/>
              <w:jc w:val="center"/>
              <w:rPr>
                <w:rFonts w:hint="default" w:ascii="宋体" w:hAnsi="宋体" w:eastAsia="宋体"/>
                <w:sz w:val="22"/>
                <w:lang w:val="en-US" w:eastAsia="zh-CN"/>
              </w:rPr>
            </w:pPr>
          </w:p>
        </w:tc>
      </w:tr>
      <w:tr w14:paraId="1630ECA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97D4F7">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136BEA40">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5AC253F">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7CD93918">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7FF4CE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E5CB2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175AD0C1">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12F3750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EA8FC28">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00F2FCC">
            <w:pPr>
              <w:spacing w:line="360" w:lineRule="auto"/>
              <w:rPr>
                <w:rFonts w:hint="eastAsia" w:ascii="宋体" w:hAnsi="宋体" w:eastAsia="宋体"/>
                <w:sz w:val="22"/>
                <w:lang w:val="en-US" w:eastAsia="zh-CN"/>
              </w:rPr>
            </w:pPr>
          </w:p>
        </w:tc>
      </w:tr>
      <w:tr w14:paraId="6BEDF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353C83A">
            <w:pPr>
              <w:spacing w:line="360" w:lineRule="auto"/>
              <w:jc w:val="center"/>
              <w:rPr>
                <w:rFonts w:ascii="宋体" w:hAnsi="宋体" w:eastAsia="宋体"/>
                <w:bCs/>
                <w:sz w:val="22"/>
              </w:rPr>
            </w:pPr>
            <w:r>
              <w:rPr>
                <w:rFonts w:hint="eastAsia" w:ascii="宋体" w:hAnsi="宋体" w:eastAsia="宋体"/>
                <w:bCs/>
                <w:sz w:val="22"/>
              </w:rPr>
              <w:t>附件</w:t>
            </w:r>
          </w:p>
          <w:p w14:paraId="1C47184C">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A2DDD85">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FE20BAB">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434F36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C83383">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31D2E7F">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7C583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BC6F05A">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C15629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8C57BD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BCFF41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23549673">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00900CF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A02A1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C6EC8C2">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E021919">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B1AF1D6">
            <w:pPr>
              <w:spacing w:line="360" w:lineRule="auto"/>
              <w:jc w:val="left"/>
              <w:rPr>
                <w:rFonts w:ascii="宋体" w:hAnsi="宋体" w:eastAsia="宋体"/>
                <w:sz w:val="22"/>
              </w:rPr>
            </w:pPr>
          </w:p>
        </w:tc>
      </w:tr>
      <w:tr w14:paraId="0CAD9D3C">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9B92832">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354DB0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6C4E05B">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5C94FCED">
            <w:pPr>
              <w:spacing w:line="360" w:lineRule="auto"/>
              <w:jc w:val="left"/>
              <w:rPr>
                <w:rFonts w:ascii="宋体" w:hAnsi="宋体" w:eastAsia="宋体"/>
                <w:sz w:val="22"/>
              </w:rPr>
            </w:pPr>
          </w:p>
        </w:tc>
      </w:tr>
      <w:tr w14:paraId="55A9ABF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28BC1AD">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0D37875">
            <w:pPr>
              <w:spacing w:line="360" w:lineRule="auto"/>
              <w:jc w:val="center"/>
              <w:rPr>
                <w:rFonts w:ascii="宋体" w:hAnsi="宋体" w:eastAsia="宋体"/>
                <w:bCs/>
                <w:sz w:val="22"/>
              </w:rPr>
            </w:pPr>
            <w:r>
              <w:rPr>
                <w:rFonts w:hint="eastAsia" w:ascii="宋体" w:hAnsi="宋体" w:eastAsia="宋体"/>
                <w:bCs/>
                <w:sz w:val="22"/>
              </w:rPr>
              <w:t>法人单位</w:t>
            </w:r>
          </w:p>
          <w:p w14:paraId="39AF4BA9">
            <w:pPr>
              <w:spacing w:line="360" w:lineRule="auto"/>
              <w:jc w:val="center"/>
              <w:rPr>
                <w:rFonts w:ascii="宋体" w:hAnsi="宋体" w:eastAsia="宋体"/>
                <w:bCs/>
                <w:sz w:val="22"/>
              </w:rPr>
            </w:pPr>
            <w:r>
              <w:rPr>
                <w:rFonts w:hint="eastAsia" w:ascii="宋体" w:hAnsi="宋体" w:eastAsia="宋体"/>
                <w:bCs/>
                <w:sz w:val="22"/>
              </w:rPr>
              <w:t>（如农业企业，</w:t>
            </w:r>
          </w:p>
          <w:p w14:paraId="0AB3CD01">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1DF76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7320E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DE52C8B">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04A50A11">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75A193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4814779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8A7B2B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DA37EB1">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9B5D85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7131E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7E2953B">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A4208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EC3285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557FA6D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6647E1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3BA2CE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B9AC1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49D5C1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F86524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7C4F0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B92376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596CB2E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A91A50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2EAE1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89E10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5493C405">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7C46C65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B1D6C4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614520C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E1397C">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2F4F757D">
            <w:pPr>
              <w:spacing w:line="360" w:lineRule="auto"/>
              <w:jc w:val="left"/>
              <w:rPr>
                <w:rFonts w:ascii="宋体" w:hAnsi="宋体" w:eastAsia="宋体"/>
                <w:sz w:val="22"/>
              </w:rPr>
            </w:pPr>
          </w:p>
        </w:tc>
      </w:tr>
      <w:tr w14:paraId="29D1CC8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FE3C8D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0567C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4DF2DD">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5213773">
            <w:pPr>
              <w:spacing w:line="360" w:lineRule="auto"/>
              <w:jc w:val="left"/>
              <w:rPr>
                <w:rFonts w:ascii="宋体" w:hAnsi="宋体" w:eastAsia="宋体"/>
                <w:sz w:val="22"/>
              </w:rPr>
            </w:pPr>
          </w:p>
        </w:tc>
      </w:tr>
      <w:tr w14:paraId="2F11DCE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EAE023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2CFDC49">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0845B3D4">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BBF315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8E91765">
            <w:pPr>
              <w:spacing w:line="360" w:lineRule="auto"/>
              <w:rPr>
                <w:rFonts w:ascii="宋体" w:hAnsi="宋体" w:eastAsia="宋体"/>
                <w:sz w:val="22"/>
              </w:rPr>
            </w:pPr>
          </w:p>
        </w:tc>
      </w:tr>
      <w:tr w14:paraId="71888BF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54BE03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BA8495">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E622068">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23E73B7">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662FB66B">
            <w:pPr>
              <w:spacing w:line="360" w:lineRule="auto"/>
              <w:jc w:val="center"/>
              <w:rPr>
                <w:rFonts w:hint="default" w:ascii="宋体" w:hAnsi="宋体" w:eastAsia="宋体"/>
                <w:sz w:val="22"/>
                <w:lang w:val="en-US" w:eastAsia="zh-CN"/>
              </w:rPr>
            </w:pPr>
          </w:p>
        </w:tc>
      </w:tr>
    </w:tbl>
    <w:p w14:paraId="0B9A9DBB">
      <w:pPr>
        <w:spacing w:line="570" w:lineRule="exact"/>
        <w:jc w:val="center"/>
        <w:rPr>
          <w:rFonts w:hint="eastAsia" w:ascii="方正小标宋简体" w:hAnsi="方正小标宋简体" w:eastAsia="方正小标宋简体" w:cs="方正小标宋简体"/>
          <w:b/>
          <w:bCs/>
          <w:sz w:val="36"/>
          <w:szCs w:val="36"/>
          <w:u w:val="single"/>
        </w:rPr>
      </w:pPr>
    </w:p>
    <w:p w14:paraId="75F818DA">
      <w:pPr>
        <w:spacing w:line="570" w:lineRule="exact"/>
        <w:jc w:val="center"/>
        <w:rPr>
          <w:rFonts w:hint="eastAsia" w:ascii="方正小标宋简体" w:hAnsi="方正小标宋简体" w:eastAsia="方正小标宋简体" w:cs="方正小标宋简体"/>
          <w:b/>
          <w:bCs/>
          <w:sz w:val="36"/>
          <w:szCs w:val="36"/>
          <w:u w:val="single"/>
        </w:rPr>
      </w:pPr>
    </w:p>
    <w:p w14:paraId="7B1D08D7">
      <w:pPr>
        <w:spacing w:line="570" w:lineRule="exact"/>
        <w:jc w:val="center"/>
        <w:rPr>
          <w:rFonts w:hint="eastAsia" w:ascii="方正小标宋简体" w:hAnsi="方正小标宋简体" w:eastAsia="方正小标宋简体" w:cs="方正小标宋简体"/>
          <w:b/>
          <w:bCs/>
          <w:sz w:val="36"/>
          <w:szCs w:val="36"/>
          <w:u w:val="single"/>
        </w:rPr>
      </w:pPr>
    </w:p>
    <w:p w14:paraId="1F79E15B">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海南省儋州市南辰农业开发有限公司五队5号地块10.3908亩橡胶园土地出租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267D28A9">
      <w:pPr>
        <w:spacing w:line="520" w:lineRule="exact"/>
        <w:ind w:firstLine="640"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儋州市南辰农业开发有限公司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color w:val="C00000"/>
          <w:sz w:val="32"/>
          <w:szCs w:val="32"/>
          <w:u w:val="single"/>
          <w:lang w:val="en-US" w:eastAsia="zh-CN"/>
        </w:rPr>
        <w:t>儋州市南辰农业开发有限公司五队5号地块10.3908亩橡胶园土地出租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儋州市</w:t>
      </w:r>
      <w:r>
        <w:rPr>
          <w:rFonts w:hint="eastAsia" w:asciiTheme="minorEastAsia" w:hAnsiTheme="minorEastAsia" w:eastAsiaTheme="minorEastAsia" w:cstheme="minorEastAsia"/>
          <w:sz w:val="32"/>
          <w:szCs w:val="32"/>
        </w:rPr>
        <w:t>农村产权交易</w:t>
      </w:r>
      <w:r>
        <w:rPr>
          <w:rFonts w:hint="eastAsia" w:asciiTheme="minorEastAsia" w:hAnsiTheme="minorEastAsia" w:cstheme="minorEastAsia"/>
          <w:sz w:val="32"/>
          <w:szCs w:val="32"/>
          <w:lang w:val="en-US" w:eastAsia="zh-CN"/>
        </w:rPr>
        <w:t>中心</w:t>
      </w:r>
      <w:r>
        <w:rPr>
          <w:rFonts w:hint="eastAsia" w:asciiTheme="minorEastAsia" w:hAnsiTheme="minorEastAsia" w:eastAsiaTheme="minorEastAsia" w:cstheme="minorEastAsia"/>
          <w:sz w:val="32"/>
          <w:szCs w:val="32"/>
        </w:rPr>
        <w:t>（https://danzhou.nongjiao.com/，以下简称“</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”）进行出租交易，依据《海南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val="en-US" w:eastAsia="zh-CN"/>
        </w:rPr>
        <w:t>农交中心</w:t>
      </w:r>
      <w:r>
        <w:rPr>
          <w:rFonts w:hint="eastAsia" w:asciiTheme="minorEastAsia" w:hAnsiTheme="minorEastAsia" w:eastAsiaTheme="minorEastAsia" w:cstheme="minorEastAsia"/>
          <w:sz w:val="32"/>
          <w:szCs w:val="32"/>
        </w:rPr>
        <w:t>挂牌交易，现将公示如下：</w:t>
      </w:r>
    </w:p>
    <w:p w14:paraId="028610A3">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16E75625">
      <w:pPr>
        <w:spacing w:line="520" w:lineRule="exact"/>
        <w:ind w:left="1959" w:leftChars="266" w:hanging="1400" w:hangingChars="5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儋州市南辰农业开发有限公司五队5号地块10.3908亩橡胶园土地出租</w:t>
      </w:r>
    </w:p>
    <w:p w14:paraId="5DA4BF4C">
      <w:pPr>
        <w:spacing w:line="520" w:lineRule="exact"/>
        <w:ind w:firstLine="560" w:firstLineChars="200"/>
        <w:rPr>
          <w:rFonts w:hint="default" w:asciiTheme="minorEastAsia" w:hAnsiTheme="minorEastAsia" w:eastAsiaTheme="minorEastAsia" w:cstheme="minorEastAsia"/>
          <w:color w:val="C00000"/>
          <w:sz w:val="28"/>
          <w:szCs w:val="28"/>
          <w:lang w:val="en-US"/>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sz w:val="28"/>
          <w:szCs w:val="28"/>
          <w:lang w:val="en-US" w:eastAsia="zh-CN"/>
        </w:rPr>
        <w:t>儋州市南辰农业开发有限公司</w:t>
      </w:r>
    </w:p>
    <w:p w14:paraId="090433A7">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10.3908亩</w:t>
      </w:r>
    </w:p>
    <w:p w14:paraId="4D35ABF6">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20年</w:t>
      </w:r>
    </w:p>
    <w:p w14:paraId="16AAE530">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挂牌价格：2041.06</w:t>
      </w:r>
      <w:r>
        <w:rPr>
          <w:rFonts w:hint="eastAsia" w:asciiTheme="minorEastAsia" w:hAnsiTheme="minorEastAsia" w:cstheme="minorEastAsia"/>
          <w:b w:val="0"/>
          <w:bCs w:val="0"/>
          <w:color w:val="auto"/>
          <w:sz w:val="28"/>
          <w:szCs w:val="28"/>
          <w:highlight w:val="none"/>
          <w:u w:val="none"/>
          <w:lang w:val="en-US" w:eastAsia="zh-CN"/>
        </w:rPr>
        <w:t>元/年</w:t>
      </w:r>
    </w:p>
    <w:p w14:paraId="4EC93440">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 xml:space="preserve">报名保证金 ： 408元 </w:t>
      </w:r>
    </w:p>
    <w:p w14:paraId="7FFFF40B">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w:t>
      </w:r>
      <w:r>
        <w:rPr>
          <w:rFonts w:hint="eastAsia" w:asciiTheme="minorEastAsia" w:hAnsiTheme="minorEastAsia" w:eastAsiaTheme="minorEastAsia" w:cstheme="minorEastAsia"/>
          <w:sz w:val="28"/>
          <w:szCs w:val="28"/>
          <w:lang w:val="en-US" w:eastAsia="zh-CN"/>
        </w:rPr>
        <w:t>0</w:t>
      </w:r>
      <w:r>
        <w:rPr>
          <w:rFonts w:hint="eastAsia" w:asciiTheme="minorEastAsia" w:hAnsiTheme="minorEastAsia" w:eastAsiaTheme="minorEastAsia" w:cstheme="minorEastAsia"/>
          <w:sz w:val="28"/>
          <w:szCs w:val="28"/>
        </w:rPr>
        <w:t>:00</w:t>
      </w:r>
    </w:p>
    <w:p w14:paraId="329A1B3E">
      <w:pPr>
        <w:spacing w:line="520" w:lineRule="exact"/>
        <w:ind w:firstLine="560" w:firstLineChars="20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bookmarkStart w:id="36" w:name="_GoBack"/>
      <w:bookmarkEnd w:id="36"/>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10:00至20</w:t>
      </w:r>
      <w:r>
        <w:rPr>
          <w:rFonts w:hint="eastAsia" w:asciiTheme="minorEastAsia" w:hAnsiTheme="minorEastAsia" w:cstheme="minorEastAsia"/>
          <w:sz w:val="28"/>
          <w:szCs w:val="28"/>
          <w:lang w:val="en-US" w:eastAsia="zh-CN"/>
        </w:rPr>
        <w:t>26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 xml:space="preserve"> 16:00</w:t>
      </w:r>
    </w:p>
    <w:p w14:paraId="57CC583F">
      <w:pPr>
        <w:spacing w:line="520" w:lineRule="exact"/>
        <w:ind w:left="1959" w:leftChars="266" w:hanging="1400" w:hangingChars="5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租金一年一付,每5年在上一期租金基础上递增3%。</w:t>
      </w:r>
    </w:p>
    <w:p w14:paraId="109B9B75">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符福海15203039911</w:t>
      </w:r>
    </w:p>
    <w:p w14:paraId="55CB3161">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484B87F5">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流转交易。</w:t>
      </w:r>
    </w:p>
    <w:p w14:paraId="0CAA2312">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36786688</w:t>
      </w:r>
      <w:r>
        <w:rPr>
          <w:rFonts w:hint="eastAsia" w:asciiTheme="minorEastAsia" w:hAnsiTheme="minorEastAsia" w:eastAsiaTheme="minorEastAsia" w:cstheme="minorEastAsia"/>
          <w:sz w:val="28"/>
          <w:szCs w:val="28"/>
        </w:rPr>
        <w:t>（报名热线）</w:t>
      </w:r>
    </w:p>
    <w:p w14:paraId="09F2773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儋州</w:t>
      </w:r>
      <w:r>
        <w:rPr>
          <w:rFonts w:hint="eastAsia" w:asciiTheme="minorEastAsia" w:hAnsiTheme="minorEastAsia" w:eastAsiaTheme="minorEastAsia" w:cstheme="minorEastAsia"/>
          <w:sz w:val="28"/>
          <w:szCs w:val="28"/>
        </w:rPr>
        <w:t>市</w:t>
      </w:r>
      <w:r>
        <w:rPr>
          <w:rFonts w:hint="eastAsia" w:asciiTheme="minorEastAsia" w:hAnsiTheme="minorEastAsia" w:cstheme="minorEastAsia"/>
          <w:sz w:val="28"/>
          <w:szCs w:val="28"/>
          <w:lang w:val="en-US" w:eastAsia="zh-CN"/>
        </w:rPr>
        <w:t>那大镇解放北路127号</w:t>
      </w:r>
      <w:r>
        <w:rPr>
          <w:rFonts w:hint="eastAsia" w:asciiTheme="minorEastAsia" w:hAnsiTheme="minorEastAsia" w:eastAsiaTheme="minorEastAsia" w:cstheme="minorEastAsia"/>
          <w:sz w:val="28"/>
          <w:szCs w:val="28"/>
        </w:rPr>
        <w:t>。</w:t>
      </w:r>
    </w:p>
    <w:p w14:paraId="010BC8D4">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val="en-US"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https://danzhou.nongjiao.com/</w:t>
      </w:r>
      <w:r>
        <w:rPr>
          <w:rFonts w:hint="eastAsia" w:asciiTheme="minorEastAsia" w:hAnsiTheme="minorEastAsia" w:eastAsiaTheme="minorEastAsia" w:cstheme="minorEastAsia"/>
          <w:sz w:val="28"/>
          <w:szCs w:val="28"/>
        </w:rPr>
        <w:t>查看，以网站项目详情页为准。或扫下方二维码关注挂网项目。</w:t>
      </w:r>
    </w:p>
    <w:p w14:paraId="281FF017">
      <w:pPr>
        <w:pStyle w:val="2"/>
        <w:rPr>
          <w:rFonts w:hint="eastAsia" w:eastAsiaTheme="minorEastAsia"/>
          <w:lang w:eastAsia="zh-CN"/>
        </w:rPr>
      </w:pPr>
      <w:r>
        <w:rPr>
          <w:rFonts w:hint="eastAsia" w:eastAsiaTheme="minorEastAsia"/>
          <w:lang w:eastAsia="zh-CN"/>
        </w:rPr>
        <w:drawing>
          <wp:inline distT="0" distB="0" distL="114300" distR="114300">
            <wp:extent cx="1324610" cy="1324610"/>
            <wp:effectExtent l="0" t="0" r="8890" b="8890"/>
            <wp:docPr id="1" name="图片 1" descr="公众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公众号二维码"/>
                    <pic:cNvPicPr>
                      <a:picLocks noChangeAspect="1"/>
                    </pic:cNvPicPr>
                  </pic:nvPicPr>
                  <pic:blipFill>
                    <a:blip r:embed="rId4"/>
                    <a:stretch>
                      <a:fillRect/>
                    </a:stretch>
                  </pic:blipFill>
                  <pic:spPr>
                    <a:xfrm>
                      <a:off x="0" y="0"/>
                      <a:ext cx="1324610" cy="1324610"/>
                    </a:xfrm>
                    <a:prstGeom prst="rect">
                      <a:avLst/>
                    </a:prstGeom>
                  </pic:spPr>
                </pic:pic>
              </a:graphicData>
            </a:graphic>
          </wp:inline>
        </w:drawing>
      </w:r>
    </w:p>
    <w:p w14:paraId="490BBFCF">
      <w:pPr>
        <w:spacing w:line="570" w:lineRule="exact"/>
        <w:ind w:firstLine="560" w:firstLineChars="200"/>
        <w:jc w:val="right"/>
        <w:rPr>
          <w:rFonts w:ascii="宋体" w:hAnsi="宋体" w:eastAsia="宋体" w:cs="宋体"/>
          <w:sz w:val="28"/>
          <w:szCs w:val="28"/>
          <w:u w:val="single"/>
        </w:rPr>
      </w:pPr>
    </w:p>
    <w:p w14:paraId="1B6185D1">
      <w:pPr>
        <w:pStyle w:val="5"/>
        <w:jc w:val="right"/>
        <w:rPr>
          <w:b/>
          <w:bCs/>
          <w:sz w:val="28"/>
          <w:szCs w:val="36"/>
        </w:rPr>
      </w:pPr>
      <w:r>
        <w:rPr>
          <w:rFonts w:hint="eastAsia"/>
          <w:b/>
          <w:bCs/>
          <w:sz w:val="28"/>
          <w:szCs w:val="36"/>
        </w:rPr>
        <w:t>已详细阅读此交易公示，对此交易公示内容无异议。</w:t>
      </w:r>
    </w:p>
    <w:p w14:paraId="16105E9E">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25C38F4C">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21FD63F9">
      <w:pPr>
        <w:pStyle w:val="7"/>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967F631-B12C-4505-8651-9B764F0D475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altName w:val="仿宋"/>
    <w:panose1 w:val="02010609030101010101"/>
    <w:charset w:val="86"/>
    <w:family w:val="modern"/>
    <w:pitch w:val="default"/>
    <w:sig w:usb0="00000000" w:usb1="00000000" w:usb2="00000000" w:usb3="00000000" w:csb0="00040000" w:csb1="00000000"/>
    <w:embedRegular r:id="rId2" w:fontKey="{FFE38D16-5792-4646-935A-C1570FD6FE23}"/>
  </w:font>
  <w:font w:name="仿宋">
    <w:panose1 w:val="02010609060101010101"/>
    <w:charset w:val="86"/>
    <w:family w:val="auto"/>
    <w:pitch w:val="default"/>
    <w:sig w:usb0="800002BF" w:usb1="38CF7CFA" w:usb2="00000016" w:usb3="00000000" w:csb0="00040001" w:csb1="00000000"/>
    <w:embedRegular r:id="rId3" w:fontKey="{99B0A107-B25A-458F-93A7-AAA5B08E3D0E}"/>
  </w:font>
  <w:font w:name="新宋体">
    <w:panose1 w:val="02010609030101010101"/>
    <w:charset w:val="86"/>
    <w:family w:val="modern"/>
    <w:pitch w:val="default"/>
    <w:sig w:usb0="00000203" w:usb1="288F0000" w:usb2="00000006" w:usb3="00000000" w:csb0="00040001" w:csb1="00000000"/>
    <w:embedRegular r:id="rId4" w:fontKey="{F2E8C1EB-54F9-4476-861E-CCE38F44DDEB}"/>
  </w:font>
  <w:font w:name="微软雅黑">
    <w:panose1 w:val="020B0503020204020204"/>
    <w:charset w:val="86"/>
    <w:family w:val="swiss"/>
    <w:pitch w:val="default"/>
    <w:sig w:usb0="80000287" w:usb1="2ACF3C50" w:usb2="00000016" w:usb3="00000000" w:csb0="0004001F" w:csb1="00000000"/>
    <w:embedRegular r:id="rId5" w:fontKey="{07DB2F55-3157-44D0-8192-F57E2E68E1EB}"/>
  </w:font>
  <w:font w:name="方正小标宋简体">
    <w:panose1 w:val="02000000000000000000"/>
    <w:charset w:val="86"/>
    <w:family w:val="auto"/>
    <w:pitch w:val="default"/>
    <w:sig w:usb0="00000001" w:usb1="08000000" w:usb2="00000000" w:usb3="00000000" w:csb0="00040000" w:csb1="00000000"/>
    <w:embedRegular r:id="rId6" w:fontKey="{85F79873-7F6E-40A4-818F-1AFA8E927C2F}"/>
  </w:font>
  <w:font w:name="方正小标宋_GBK">
    <w:panose1 w:val="02000000000000000000"/>
    <w:charset w:val="86"/>
    <w:family w:val="auto"/>
    <w:pitch w:val="default"/>
    <w:sig w:usb0="A00002BF" w:usb1="38CF7CFA" w:usb2="00082016" w:usb3="00000000" w:csb0="00040001" w:csb1="00000000"/>
    <w:embedRegular r:id="rId7" w:fontKey="{CD2CC1F4-F8E8-4BDE-A813-C74360E5337C}"/>
  </w:font>
  <w:font w:name="KSOFE4500885">
    <w:panose1 w:val="02010609060101010101"/>
    <w:charset w:val="86"/>
    <w:family w:val="auto"/>
    <w:pitch w:val="default"/>
    <w:sig w:usb0="00000001" w:usb1="00000000" w:usb2="00000000" w:usb3="00000000" w:csb0="00040001" w:csb1="00000000"/>
  </w:font>
  <w:font w:name="WPSEMBED1">
    <w:panose1 w:val="02000000000000000000"/>
    <w:charset w:val="86"/>
    <w:family w:val="auto"/>
    <w:pitch w:val="default"/>
    <w:sig w:usb0="A00002BF" w:usb1="38CF7CFA" w:usb2="00082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562DC2"/>
    <w:rsid w:val="00B57B36"/>
    <w:rsid w:val="00BF421D"/>
    <w:rsid w:val="00C53B5B"/>
    <w:rsid w:val="00CD7376"/>
    <w:rsid w:val="00E03B4E"/>
    <w:rsid w:val="00E541D7"/>
    <w:rsid w:val="00EA1F17"/>
    <w:rsid w:val="03A94373"/>
    <w:rsid w:val="041728DC"/>
    <w:rsid w:val="04C65733"/>
    <w:rsid w:val="064E5119"/>
    <w:rsid w:val="09CC699C"/>
    <w:rsid w:val="0A084CD9"/>
    <w:rsid w:val="0A8721A0"/>
    <w:rsid w:val="0B7B2128"/>
    <w:rsid w:val="0B985CD3"/>
    <w:rsid w:val="0E9816ED"/>
    <w:rsid w:val="0FCA1F2E"/>
    <w:rsid w:val="10396E71"/>
    <w:rsid w:val="10695920"/>
    <w:rsid w:val="10B628CD"/>
    <w:rsid w:val="11DE52CB"/>
    <w:rsid w:val="12C542A7"/>
    <w:rsid w:val="14BC50BA"/>
    <w:rsid w:val="150A3847"/>
    <w:rsid w:val="16CD2D15"/>
    <w:rsid w:val="16E836BE"/>
    <w:rsid w:val="18A878E6"/>
    <w:rsid w:val="18CB25AE"/>
    <w:rsid w:val="18E10F33"/>
    <w:rsid w:val="198F6FDC"/>
    <w:rsid w:val="19AD1230"/>
    <w:rsid w:val="1A0C35CC"/>
    <w:rsid w:val="1AAC5804"/>
    <w:rsid w:val="1B12604F"/>
    <w:rsid w:val="1B6513E2"/>
    <w:rsid w:val="1C9920D7"/>
    <w:rsid w:val="1D916C98"/>
    <w:rsid w:val="1D9E327C"/>
    <w:rsid w:val="1E4264C3"/>
    <w:rsid w:val="21190D9C"/>
    <w:rsid w:val="2163678E"/>
    <w:rsid w:val="22665528"/>
    <w:rsid w:val="227445BF"/>
    <w:rsid w:val="227E3482"/>
    <w:rsid w:val="22947AAE"/>
    <w:rsid w:val="23A44173"/>
    <w:rsid w:val="23C4301C"/>
    <w:rsid w:val="24552655"/>
    <w:rsid w:val="24842C75"/>
    <w:rsid w:val="26E50D2A"/>
    <w:rsid w:val="2741574C"/>
    <w:rsid w:val="28A06C52"/>
    <w:rsid w:val="2AFB189F"/>
    <w:rsid w:val="2C765212"/>
    <w:rsid w:val="2D22562B"/>
    <w:rsid w:val="2DA15121"/>
    <w:rsid w:val="2F691E3F"/>
    <w:rsid w:val="30B56AE1"/>
    <w:rsid w:val="31FA5051"/>
    <w:rsid w:val="3221696D"/>
    <w:rsid w:val="327E6635"/>
    <w:rsid w:val="33BD683F"/>
    <w:rsid w:val="3516702D"/>
    <w:rsid w:val="356B5D48"/>
    <w:rsid w:val="364F61C0"/>
    <w:rsid w:val="37E601A9"/>
    <w:rsid w:val="382B523D"/>
    <w:rsid w:val="38DB7BD9"/>
    <w:rsid w:val="39203FFE"/>
    <w:rsid w:val="3A7A2C02"/>
    <w:rsid w:val="3AD501CB"/>
    <w:rsid w:val="3BA355E6"/>
    <w:rsid w:val="3C8E5846"/>
    <w:rsid w:val="3CA86634"/>
    <w:rsid w:val="3D0B2EA4"/>
    <w:rsid w:val="3DA830C8"/>
    <w:rsid w:val="3E9004F3"/>
    <w:rsid w:val="3EE84C2D"/>
    <w:rsid w:val="41CD3817"/>
    <w:rsid w:val="42220C2D"/>
    <w:rsid w:val="43315BEC"/>
    <w:rsid w:val="43AD1C7C"/>
    <w:rsid w:val="44912C24"/>
    <w:rsid w:val="457E45CB"/>
    <w:rsid w:val="46190056"/>
    <w:rsid w:val="47C03328"/>
    <w:rsid w:val="497231C3"/>
    <w:rsid w:val="4AAA748C"/>
    <w:rsid w:val="4B4114F9"/>
    <w:rsid w:val="4BB538AD"/>
    <w:rsid w:val="4C122427"/>
    <w:rsid w:val="4C126CDE"/>
    <w:rsid w:val="4C5B7269"/>
    <w:rsid w:val="4C71420D"/>
    <w:rsid w:val="4D440E1C"/>
    <w:rsid w:val="4DC33073"/>
    <w:rsid w:val="4E3F7559"/>
    <w:rsid w:val="4ECE0172"/>
    <w:rsid w:val="51516E47"/>
    <w:rsid w:val="53BF2F3D"/>
    <w:rsid w:val="53C02053"/>
    <w:rsid w:val="54C139F0"/>
    <w:rsid w:val="552E2DE7"/>
    <w:rsid w:val="553904D7"/>
    <w:rsid w:val="567315FF"/>
    <w:rsid w:val="5A0C5FF2"/>
    <w:rsid w:val="5AA03FA2"/>
    <w:rsid w:val="5B4A4B48"/>
    <w:rsid w:val="5C5D5C4B"/>
    <w:rsid w:val="5CF93C67"/>
    <w:rsid w:val="5E764C6D"/>
    <w:rsid w:val="5EC4476B"/>
    <w:rsid w:val="5F001631"/>
    <w:rsid w:val="5F363EFD"/>
    <w:rsid w:val="603B318E"/>
    <w:rsid w:val="614B7D95"/>
    <w:rsid w:val="64515E2E"/>
    <w:rsid w:val="64D61FAB"/>
    <w:rsid w:val="672F0B7D"/>
    <w:rsid w:val="69C21146"/>
    <w:rsid w:val="6C5F1BE1"/>
    <w:rsid w:val="6D3975EB"/>
    <w:rsid w:val="6E790060"/>
    <w:rsid w:val="6EA0227C"/>
    <w:rsid w:val="6FFD6B20"/>
    <w:rsid w:val="70650CB0"/>
    <w:rsid w:val="70BA1B27"/>
    <w:rsid w:val="72823692"/>
    <w:rsid w:val="72CA601F"/>
    <w:rsid w:val="7538418A"/>
    <w:rsid w:val="77115BCE"/>
    <w:rsid w:val="786A7F85"/>
    <w:rsid w:val="78D1724B"/>
    <w:rsid w:val="791505B4"/>
    <w:rsid w:val="7A3014B3"/>
    <w:rsid w:val="7A4D543F"/>
    <w:rsid w:val="7A7C6A82"/>
    <w:rsid w:val="7D1F1FB8"/>
    <w:rsid w:val="7DBC1604"/>
    <w:rsid w:val="7EC1633B"/>
    <w:rsid w:val="7EE10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19"/>
    <w:qFormat/>
    <w:uiPriority w:val="0"/>
    <w:pPr>
      <w:tabs>
        <w:tab w:val="center" w:pos="4153"/>
        <w:tab w:val="right" w:pos="8306"/>
      </w:tabs>
      <w:snapToGrid w:val="0"/>
      <w:jc w:val="left"/>
    </w:pPr>
    <w:rPr>
      <w:sz w:val="18"/>
      <w:szCs w:val="18"/>
    </w:rPr>
  </w:style>
  <w:style w:type="paragraph" w:styleId="9">
    <w:name w:val="header"/>
    <w:basedOn w:val="1"/>
    <w:link w:val="18"/>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customStyle="1" w:styleId="14">
    <w:name w:val="标题4 Char"/>
    <w:link w:val="15"/>
    <w:qFormat/>
    <w:locked/>
    <w:uiPriority w:val="0"/>
    <w:rPr>
      <w:rFonts w:eastAsia="宋体"/>
      <w:kern w:val="0"/>
      <w:sz w:val="36"/>
      <w:szCs w:val="20"/>
    </w:rPr>
  </w:style>
  <w:style w:type="paragraph" w:customStyle="1" w:styleId="15">
    <w:name w:val="标题4"/>
    <w:basedOn w:val="4"/>
    <w:link w:val="14"/>
    <w:qFormat/>
    <w:uiPriority w:val="0"/>
    <w:rPr>
      <w:rFonts w:eastAsia="宋体"/>
      <w:kern w:val="0"/>
      <w:sz w:val="36"/>
      <w:szCs w:val="20"/>
    </w:rPr>
  </w:style>
  <w:style w:type="paragraph" w:customStyle="1" w:styleId="16">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qFormat/>
    <w:uiPriority w:val="0"/>
    <w:rPr>
      <w:rFonts w:asciiTheme="minorHAnsi" w:hAnsiTheme="minorHAnsi" w:eastAsiaTheme="minorEastAsia" w:cstheme="minorBidi"/>
      <w:kern w:val="2"/>
      <w:sz w:val="18"/>
      <w:szCs w:val="18"/>
    </w:rPr>
  </w:style>
  <w:style w:type="character" w:customStyle="1" w:styleId="19">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139</Words>
  <Characters>139</Characters>
  <Lines>59</Lines>
  <Paragraphs>16</Paragraphs>
  <TotalTime>0</TotalTime>
  <ScaleCrop>false</ScaleCrop>
  <LinksUpToDate>false</LinksUpToDate>
  <CharactersWithSpaces>139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翟小悦</cp:lastModifiedBy>
  <dcterms:modified xsi:type="dcterms:W3CDTF">2026-11-04T07:24:38Z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eyJoZGlkIjoiNjFhNmUxZDY1YWUxOTIyNjVjMjQyMzhjMTZjM2NmY2QiLCJ1c2VySWQiOiIxMTQ2ODI2NzgyIn0=</vt:lpwstr>
  </property>
</Properties>
</file>