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4C9D3">
      <w:pPr>
        <w:spacing w:before="7"/>
      </w:pPr>
    </w:p>
    <w:p w14:paraId="30E6B88F">
      <w:pPr>
        <w:spacing w:before="6"/>
      </w:pPr>
    </w:p>
    <w:p w14:paraId="4032FAB4">
      <w:pPr>
        <w:spacing w:before="6"/>
      </w:pPr>
    </w:p>
    <w:p w14:paraId="51D6F367">
      <w:pPr>
        <w:sectPr>
          <w:footerReference r:id="rId5" w:type="default"/>
          <w:pgSz w:w="11905" w:h="16840"/>
          <w:pgMar w:top="1431" w:right="924" w:bottom="1189" w:left="1785" w:header="0" w:footer="939" w:gutter="0"/>
          <w:pgNumType w:fmt="numberInDash" w:start="1"/>
          <w:cols w:equalWidth="0" w:num="1">
            <w:col w:w="9195"/>
          </w:cols>
        </w:sectPr>
      </w:pPr>
    </w:p>
    <w:p w14:paraId="709CE228">
      <w:pPr>
        <w:spacing w:before="198" w:line="186" w:lineRule="auto"/>
        <w:ind w:left="22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GF-2021-2606</w:t>
      </w:r>
    </w:p>
    <w:p w14:paraId="7A84D323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5813FDD">
      <w:pPr>
        <w:spacing w:before="174" w:line="221" w:lineRule="auto"/>
        <w:jc w:val="right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合同编号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：</w:t>
      </w:r>
    </w:p>
    <w:p w14:paraId="310C1C1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7270ED7">
      <w:pPr>
        <w:spacing w:line="662" w:lineRule="exact"/>
      </w:pPr>
      <w:r>
        <w:rPr>
          <w:position w:val="-13"/>
        </w:rPr>
        <w:drawing>
          <wp:inline distT="0" distB="0" distL="0" distR="0">
            <wp:extent cx="2709545" cy="42037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9671" cy="42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1FF1C">
      <w:pPr>
        <w:spacing w:line="662" w:lineRule="exact"/>
        <w:sectPr>
          <w:type w:val="continuous"/>
          <w:pgSz w:w="11905" w:h="16840"/>
          <w:pgMar w:top="1431" w:right="924" w:bottom="1189" w:left="1785" w:header="0" w:footer="939" w:gutter="0"/>
          <w:pgNumType w:fmt="numberInDash"/>
          <w:cols w:equalWidth="0" w:num="3">
            <w:col w:w="3446" w:space="100"/>
            <w:col w:w="1282" w:space="100"/>
            <w:col w:w="4268"/>
          </w:cols>
        </w:sectPr>
      </w:pPr>
    </w:p>
    <w:p w14:paraId="691A0578">
      <w:pPr>
        <w:pStyle w:val="2"/>
        <w:spacing w:line="259" w:lineRule="auto"/>
      </w:pPr>
    </w:p>
    <w:p w14:paraId="28B76821">
      <w:pPr>
        <w:pStyle w:val="2"/>
        <w:spacing w:line="259" w:lineRule="auto"/>
      </w:pPr>
    </w:p>
    <w:p w14:paraId="1CC1DF1A">
      <w:pPr>
        <w:pStyle w:val="2"/>
        <w:spacing w:line="259" w:lineRule="auto"/>
      </w:pPr>
    </w:p>
    <w:p w14:paraId="48191D85">
      <w:pPr>
        <w:pStyle w:val="2"/>
        <w:spacing w:line="259" w:lineRule="auto"/>
      </w:pPr>
    </w:p>
    <w:p w14:paraId="19148833">
      <w:pPr>
        <w:pStyle w:val="2"/>
        <w:spacing w:line="259" w:lineRule="auto"/>
      </w:pPr>
    </w:p>
    <w:p w14:paraId="401E3910">
      <w:pPr>
        <w:pStyle w:val="2"/>
        <w:spacing w:line="259" w:lineRule="auto"/>
      </w:pPr>
    </w:p>
    <w:p w14:paraId="0812C8FF">
      <w:pPr>
        <w:pStyle w:val="2"/>
        <w:spacing w:line="259" w:lineRule="auto"/>
      </w:pPr>
    </w:p>
    <w:p w14:paraId="2E53427A">
      <w:pPr>
        <w:pStyle w:val="2"/>
        <w:spacing w:line="260" w:lineRule="auto"/>
      </w:pPr>
    </w:p>
    <w:p w14:paraId="6B0E67A7">
      <w:pPr>
        <w:pStyle w:val="2"/>
        <w:spacing w:line="260" w:lineRule="auto"/>
      </w:pPr>
    </w:p>
    <w:p w14:paraId="6006B1B8">
      <w:pPr>
        <w:pStyle w:val="2"/>
        <w:spacing w:line="260" w:lineRule="auto"/>
      </w:pPr>
    </w:p>
    <w:p w14:paraId="70A2549E">
      <w:pPr>
        <w:pStyle w:val="2"/>
        <w:spacing w:line="260" w:lineRule="auto"/>
      </w:pPr>
    </w:p>
    <w:p w14:paraId="79BB467A">
      <w:pPr>
        <w:spacing w:before="143" w:line="222" w:lineRule="auto"/>
        <w:ind w:left="1743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农村土地经营权出租合同</w:t>
      </w:r>
    </w:p>
    <w:p w14:paraId="01501C33">
      <w:pPr>
        <w:spacing w:before="108" w:line="222" w:lineRule="auto"/>
        <w:ind w:left="2873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13"/>
          <w:sz w:val="44"/>
          <w:szCs w:val="44"/>
        </w:rPr>
        <w:t>（示范文本）</w:t>
      </w:r>
    </w:p>
    <w:p w14:paraId="028B1667">
      <w:pPr>
        <w:spacing w:before="2"/>
      </w:pPr>
    </w:p>
    <w:p w14:paraId="007CB8CD">
      <w:pPr>
        <w:spacing w:before="2"/>
      </w:pPr>
    </w:p>
    <w:p w14:paraId="1EAF80D2">
      <w:pPr>
        <w:spacing w:before="2"/>
      </w:pPr>
    </w:p>
    <w:p w14:paraId="448FF2D7">
      <w:pPr>
        <w:spacing w:before="2"/>
      </w:pPr>
    </w:p>
    <w:p w14:paraId="72920F62">
      <w:pPr>
        <w:spacing w:before="2"/>
      </w:pPr>
    </w:p>
    <w:p w14:paraId="3376D7A8">
      <w:pPr>
        <w:spacing w:before="2"/>
      </w:pPr>
    </w:p>
    <w:p w14:paraId="7C1C85A5">
      <w:pPr>
        <w:spacing w:before="2"/>
      </w:pPr>
    </w:p>
    <w:p w14:paraId="5F097AA6">
      <w:pPr>
        <w:spacing w:before="2"/>
      </w:pPr>
    </w:p>
    <w:p w14:paraId="37D45A34">
      <w:pPr>
        <w:spacing w:before="2"/>
      </w:pPr>
    </w:p>
    <w:p w14:paraId="4A0C9ABD">
      <w:pPr>
        <w:spacing w:before="2"/>
      </w:pPr>
    </w:p>
    <w:p w14:paraId="0C600D7E">
      <w:pPr>
        <w:spacing w:before="2"/>
      </w:pPr>
    </w:p>
    <w:p w14:paraId="526B5CA0">
      <w:pPr>
        <w:spacing w:before="2"/>
      </w:pPr>
    </w:p>
    <w:p w14:paraId="6768EF1D">
      <w:pPr>
        <w:spacing w:before="2"/>
      </w:pPr>
    </w:p>
    <w:p w14:paraId="55E65B91">
      <w:pPr>
        <w:spacing w:before="2"/>
      </w:pPr>
    </w:p>
    <w:p w14:paraId="7F7B75F5">
      <w:pPr>
        <w:spacing w:before="2"/>
      </w:pPr>
    </w:p>
    <w:p w14:paraId="280342D9">
      <w:pPr>
        <w:spacing w:before="2"/>
      </w:pPr>
    </w:p>
    <w:p w14:paraId="0FE10862">
      <w:pPr>
        <w:spacing w:before="1"/>
      </w:pPr>
    </w:p>
    <w:p w14:paraId="2DBF4A9B">
      <w:pPr>
        <w:spacing w:before="1"/>
      </w:pPr>
    </w:p>
    <w:p w14:paraId="69BF254C">
      <w:pPr>
        <w:spacing w:before="1"/>
      </w:pPr>
    </w:p>
    <w:p w14:paraId="7CC4E30E">
      <w:pPr>
        <w:spacing w:before="1"/>
      </w:pPr>
    </w:p>
    <w:p w14:paraId="5639E138">
      <w:pPr>
        <w:spacing w:before="1"/>
      </w:pPr>
    </w:p>
    <w:p w14:paraId="39840EF9">
      <w:pPr>
        <w:spacing w:before="1"/>
      </w:pPr>
    </w:p>
    <w:p w14:paraId="381B74F5">
      <w:pPr>
        <w:spacing w:before="1"/>
      </w:pPr>
    </w:p>
    <w:p w14:paraId="2445370A">
      <w:pPr>
        <w:spacing w:before="1"/>
      </w:pPr>
    </w:p>
    <w:p w14:paraId="224D9F2E">
      <w:pPr>
        <w:spacing w:before="1"/>
      </w:pPr>
    </w:p>
    <w:p w14:paraId="75E100F5">
      <w:pPr>
        <w:spacing w:before="1"/>
      </w:pPr>
    </w:p>
    <w:p w14:paraId="3813A5C3">
      <w:pPr>
        <w:sectPr>
          <w:type w:val="continuous"/>
          <w:pgSz w:w="11905" w:h="16840"/>
          <w:pgMar w:top="1431" w:right="924" w:bottom="1189" w:left="1785" w:header="0" w:footer="939" w:gutter="0"/>
          <w:pgNumType w:fmt="numberInDash"/>
          <w:cols w:equalWidth="0" w:num="1">
            <w:col w:w="9195"/>
          </w:cols>
        </w:sectPr>
      </w:pPr>
    </w:p>
    <w:p w14:paraId="5396BEBA">
      <w:pPr>
        <w:spacing w:before="46" w:line="215" w:lineRule="auto"/>
        <w:ind w:left="2986" w:right="719"/>
        <w:rPr>
          <w:rFonts w:ascii="华文楷体" w:hAnsi="华文楷体" w:eastAsia="华文楷体" w:cs="华文楷体"/>
          <w:sz w:val="24"/>
          <w:szCs w:val="24"/>
        </w:rPr>
      </w:pP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农</w:t>
      </w:r>
      <w:r>
        <w:rPr>
          <w:rFonts w:ascii="华文楷体" w:hAnsi="华文楷体" w:eastAsia="华文楷体" w:cs="华文楷体"/>
          <w:spacing w:val="1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业</w:t>
      </w:r>
      <w:r>
        <w:rPr>
          <w:rFonts w:ascii="华文楷体" w:hAnsi="华文楷体" w:eastAsia="华文楷体" w:cs="华文楷体"/>
          <w:spacing w:val="3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农</w:t>
      </w:r>
      <w:r>
        <w:rPr>
          <w:rFonts w:ascii="华文楷体" w:hAnsi="华文楷体" w:eastAsia="华文楷体" w:cs="华文楷体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村</w:t>
      </w:r>
      <w:r>
        <w:rPr>
          <w:rFonts w:ascii="华文楷体" w:hAnsi="华文楷体" w:eastAsia="华文楷体" w:cs="华文楷体"/>
          <w:spacing w:val="1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部</w:t>
      </w:r>
      <w:r>
        <w:rPr>
          <w:rFonts w:ascii="华文楷体" w:hAnsi="华文楷体" w:eastAsia="华文楷体" w:cs="华文楷体"/>
          <w:spacing w:val="1"/>
          <w:sz w:val="24"/>
          <w:szCs w:val="24"/>
        </w:rPr>
        <w:t xml:space="preserve"> </w:t>
      </w:r>
      <w:r>
        <w:rPr>
          <w:rFonts w:ascii="华文楷体" w:hAnsi="华文楷体" w:eastAsia="华文楷体" w:cs="华文楷体"/>
          <w:spacing w:val="-5"/>
          <w:sz w:val="24"/>
          <w:szCs w:val="24"/>
        </w:rPr>
        <w:t>国家市场监督管理总局</w:t>
      </w:r>
    </w:p>
    <w:p w14:paraId="75E3DBD7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4CF28E7">
      <w:pPr>
        <w:spacing w:before="257" w:line="190" w:lineRule="auto"/>
        <w:rPr>
          <w:rFonts w:ascii="华文楷体" w:hAnsi="华文楷体" w:eastAsia="华文楷体" w:cs="华文楷体"/>
          <w:sz w:val="24"/>
          <w:szCs w:val="24"/>
        </w:rPr>
      </w:pPr>
      <w:r>
        <w:rPr>
          <w:rFonts w:ascii="华文楷体" w:hAnsi="华文楷体" w:eastAsia="华文楷体" w:cs="华文楷体"/>
          <w:spacing w:val="-10"/>
          <w:sz w:val="24"/>
          <w:szCs w:val="24"/>
        </w:rPr>
        <w:t>制定</w:t>
      </w:r>
    </w:p>
    <w:p w14:paraId="5DE356D8">
      <w:pPr>
        <w:spacing w:line="190" w:lineRule="auto"/>
        <w:rPr>
          <w:rFonts w:ascii="华文楷体" w:hAnsi="华文楷体" w:eastAsia="华文楷体" w:cs="华文楷体"/>
          <w:sz w:val="24"/>
          <w:szCs w:val="24"/>
        </w:rPr>
        <w:sectPr>
          <w:type w:val="continuous"/>
          <w:pgSz w:w="11905" w:h="16840"/>
          <w:pgMar w:top="1431" w:right="924" w:bottom="1189" w:left="1785" w:header="0" w:footer="939" w:gutter="0"/>
          <w:pgNumType w:fmt="numberInDash"/>
          <w:cols w:equalWidth="0" w:num="2">
            <w:col w:w="6066" w:space="100"/>
            <w:col w:w="3029"/>
          </w:cols>
        </w:sectPr>
      </w:pPr>
    </w:p>
    <w:p w14:paraId="3321F24E">
      <w:pPr>
        <w:pStyle w:val="2"/>
        <w:spacing w:line="369" w:lineRule="auto"/>
      </w:pPr>
    </w:p>
    <w:p w14:paraId="6BE23FCA">
      <w:pPr>
        <w:spacing w:before="99" w:line="170" w:lineRule="auto"/>
        <w:ind w:left="2995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5"/>
          <w:sz w:val="27"/>
          <w:szCs w:val="27"/>
        </w:rPr>
        <w:t>二</w:t>
      </w:r>
      <w:r>
        <w:rPr>
          <w:rFonts w:ascii="华文楷体" w:hAnsi="华文楷体" w:eastAsia="华文楷体" w:cs="华文楷体"/>
          <w:spacing w:val="5"/>
          <w:sz w:val="27"/>
          <w:szCs w:val="27"/>
        </w:rPr>
        <w:t>〇</w:t>
      </w:r>
      <w:r>
        <w:rPr>
          <w:rFonts w:ascii="楷体" w:hAnsi="楷体" w:eastAsia="楷体" w:cs="楷体"/>
          <w:spacing w:val="5"/>
          <w:sz w:val="27"/>
          <w:szCs w:val="27"/>
        </w:rPr>
        <w:t>二一 年</w:t>
      </w:r>
      <w:r>
        <w:rPr>
          <w:rFonts w:ascii="楷体" w:hAnsi="楷体" w:eastAsia="楷体" w:cs="楷体"/>
          <w:spacing w:val="20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5"/>
          <w:sz w:val="27"/>
          <w:szCs w:val="27"/>
        </w:rPr>
        <w:t>九</w:t>
      </w:r>
      <w:r>
        <w:rPr>
          <w:rFonts w:ascii="楷体" w:hAnsi="楷体" w:eastAsia="楷体" w:cs="楷体"/>
          <w:spacing w:val="31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5"/>
          <w:sz w:val="27"/>
          <w:szCs w:val="27"/>
        </w:rPr>
        <w:t>月</w:t>
      </w:r>
    </w:p>
    <w:p w14:paraId="6FA30157">
      <w:pPr>
        <w:spacing w:line="170" w:lineRule="auto"/>
        <w:rPr>
          <w:rFonts w:ascii="楷体" w:hAnsi="楷体" w:eastAsia="楷体" w:cs="楷体"/>
          <w:sz w:val="27"/>
          <w:szCs w:val="27"/>
        </w:rPr>
        <w:sectPr>
          <w:type w:val="continuous"/>
          <w:pgSz w:w="11905" w:h="16840"/>
          <w:pgMar w:top="1431" w:right="924" w:bottom="1189" w:left="1785" w:header="0" w:footer="939" w:gutter="0"/>
          <w:pgNumType w:fmt="numberInDash"/>
          <w:cols w:equalWidth="0" w:num="1">
            <w:col w:w="9195"/>
          </w:cols>
        </w:sectPr>
      </w:pPr>
    </w:p>
    <w:p w14:paraId="1298F70B">
      <w:pPr>
        <w:spacing w:before="269" w:line="221" w:lineRule="auto"/>
        <w:ind w:left="3676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使</w:t>
      </w:r>
      <w:r>
        <w:rPr>
          <w:rFonts w:ascii="黑体" w:hAnsi="黑体" w:eastAsia="黑体" w:cs="黑体"/>
          <w:spacing w:val="2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用</w:t>
      </w:r>
      <w:r>
        <w:rPr>
          <w:rFonts w:ascii="黑体" w:hAnsi="黑体" w:eastAsia="黑体" w:cs="黑体"/>
          <w:spacing w:val="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说</w:t>
      </w:r>
      <w:r>
        <w:rPr>
          <w:rFonts w:ascii="黑体" w:hAnsi="黑体" w:eastAsia="黑体" w:cs="黑体"/>
          <w:spacing w:val="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明</w:t>
      </w:r>
    </w:p>
    <w:p w14:paraId="2F3F80F9">
      <w:pPr>
        <w:spacing w:before="160" w:line="285" w:lineRule="auto"/>
        <w:ind w:left="379" w:right="242" w:firstLine="609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一、本合同为示范文本， 由农业农村部与国家市场监督管理</w:t>
      </w:r>
      <w:r>
        <w:rPr>
          <w:rFonts w:ascii="FangSong_GB2312" w:hAnsi="FangSong_GB2312" w:eastAsia="FangSong_GB2312" w:cs="FangSong_GB2312"/>
          <w:spacing w:val="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总局联合制定，供农村土地（耕地）经营权出租（含转包）的当</w:t>
      </w:r>
      <w:r>
        <w:rPr>
          <w:rFonts w:ascii="FangSong_GB2312" w:hAnsi="FangSong_GB2312" w:eastAsia="FangSong_GB2312" w:cs="FangSong_GB2312"/>
          <w:spacing w:val="1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30"/>
          <w:szCs w:val="30"/>
        </w:rPr>
        <w:t>事人签订合同时参照使用。</w:t>
      </w:r>
    </w:p>
    <w:p w14:paraId="6504B49A">
      <w:pPr>
        <w:spacing w:before="175" w:line="293" w:lineRule="auto"/>
        <w:ind w:left="368" w:right="244" w:firstLine="617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二、合同签订前， 双方当事人应当仔细阅读本合同内容，特</w:t>
      </w:r>
      <w:r>
        <w:rPr>
          <w:rFonts w:ascii="FangSong_GB2312" w:hAnsi="FangSong_GB2312" w:eastAsia="FangSong_GB2312" w:cs="FangSong_GB2312"/>
          <w:spacing w:val="15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别是其中具有选择性、补充性、填充性、修改性的内容； 对</w:t>
      </w:r>
      <w:r>
        <w:rPr>
          <w:rFonts w:ascii="FangSong_GB2312" w:hAnsi="FangSong_GB2312" w:eastAsia="FangSong_GB2312" w:cs="FangSong_GB2312"/>
          <w:spacing w:val="-11"/>
          <w:sz w:val="30"/>
          <w:szCs w:val="30"/>
        </w:rPr>
        <w:t>合同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0"/>
          <w:szCs w:val="30"/>
        </w:rPr>
        <w:t>中的专业用词理解不一致的，可向当地农业农村部门或农村</w:t>
      </w: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经营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30"/>
          <w:szCs w:val="30"/>
        </w:rPr>
        <w:t>管理部门咨询。</w:t>
      </w:r>
    </w:p>
    <w:p w14:paraId="54B70C3A">
      <w:pPr>
        <w:spacing w:before="174" w:line="285" w:lineRule="auto"/>
        <w:ind w:left="367" w:right="244" w:firstLine="624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三、合同签订前，</w:t>
      </w:r>
      <w:r>
        <w:rPr>
          <w:rFonts w:ascii="FangSong_GB2312" w:hAnsi="FangSong_GB2312" w:eastAsia="FangSong_GB2312" w:cs="FangSong_GB2312"/>
          <w:spacing w:val="-55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工商企业等社会资本通过出租取得土地经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0"/>
          <w:szCs w:val="30"/>
        </w:rPr>
        <w:t>营权的，应当依法履行资格审查、项目审核和风险防范等相关程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8"/>
          <w:sz w:val="30"/>
          <w:szCs w:val="30"/>
        </w:rPr>
        <w:t>序。</w:t>
      </w:r>
    </w:p>
    <w:p w14:paraId="1631D4F3">
      <w:pPr>
        <w:spacing w:before="168" w:line="294" w:lineRule="auto"/>
        <w:ind w:left="366" w:firstLine="638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四、本合同文本中相关条款后留有空白行，</w:t>
      </w:r>
      <w:r>
        <w:rPr>
          <w:rFonts w:ascii="FangSong_GB2312" w:hAnsi="FangSong_GB2312" w:eastAsia="FangSong_GB2312" w:cs="FangSong_GB2312"/>
          <w:spacing w:val="-6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供双方自行约定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 </w:t>
      </w:r>
      <w:r>
        <w:rPr>
          <w:rFonts w:ascii="FangSong_GB2312" w:hAnsi="FangSong_GB2312" w:eastAsia="FangSong_GB2312" w:cs="FangSong_GB2312"/>
          <w:spacing w:val="-7"/>
          <w:sz w:val="30"/>
          <w:szCs w:val="30"/>
        </w:rPr>
        <w:t>或者补充约定。双方当事人依法可以对文本条款的内容进行修改、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0"/>
          <w:szCs w:val="30"/>
        </w:rPr>
        <w:t>增补或者删减。合同签订生效后,未被修改的文本印刷文字视为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30"/>
          <w:szCs w:val="30"/>
        </w:rPr>
        <w:t>双方同意内容。</w:t>
      </w:r>
    </w:p>
    <w:p w14:paraId="605A0650">
      <w:pPr>
        <w:pStyle w:val="2"/>
        <w:spacing w:before="170" w:line="284" w:lineRule="auto"/>
        <w:ind w:left="367" w:right="244" w:firstLine="612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五、双方当事人应当结合具体情况选择本合同协议条款中所</w:t>
      </w:r>
      <w:r>
        <w:rPr>
          <w:rFonts w:ascii="FangSong_GB2312" w:hAnsi="FangSong_GB2312" w:eastAsia="FangSong_GB2312" w:cs="FangSong_GB2312"/>
          <w:spacing w:val="3"/>
          <w:sz w:val="30"/>
          <w:szCs w:val="30"/>
        </w:rPr>
        <w:t xml:space="preserve"> 提供的选择项，同意的在选择项前的□打</w:t>
      </w:r>
      <w:r>
        <w:rPr>
          <w:spacing w:val="3"/>
          <w:sz w:val="30"/>
          <w:szCs w:val="30"/>
        </w:rPr>
        <w:t>√</w:t>
      </w:r>
      <w:r>
        <w:rPr>
          <w:spacing w:val="-4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>,不同意的打</w:t>
      </w:r>
      <w:r>
        <w:rPr>
          <w:rFonts w:ascii="FangSong_GB2312" w:hAnsi="FangSong_GB2312" w:eastAsia="FangSong_GB2312" w:cs="FangSong_GB2312"/>
          <w:spacing w:val="-110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×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>。</w:t>
      </w:r>
    </w:p>
    <w:p w14:paraId="2EDB84E9">
      <w:pPr>
        <w:spacing w:before="115" w:line="214" w:lineRule="auto"/>
        <w:ind w:left="983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4"/>
          <w:sz w:val="30"/>
          <w:szCs w:val="30"/>
        </w:rPr>
        <w:t>六、本合同文本中涉及到的选择、填写内容以手写项为优先。</w:t>
      </w:r>
    </w:p>
    <w:p w14:paraId="1D325D8F">
      <w:pPr>
        <w:spacing w:before="173" w:line="267" w:lineRule="auto"/>
        <w:ind w:left="373" w:right="244" w:firstLine="603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1"/>
          <w:sz w:val="30"/>
          <w:szCs w:val="30"/>
        </w:rPr>
        <w:t>七、当事人订立合同的， 应当在合同书上签字、盖章</w:t>
      </w: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或者按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7"/>
          <w:sz w:val="30"/>
          <w:szCs w:val="30"/>
        </w:rPr>
        <w:t>指印。</w:t>
      </w:r>
    </w:p>
    <w:p w14:paraId="634504D6">
      <w:pPr>
        <w:spacing w:before="170" w:line="285" w:lineRule="auto"/>
        <w:ind w:left="370" w:right="155" w:firstLine="606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3"/>
          <w:sz w:val="30"/>
          <w:szCs w:val="30"/>
        </w:rPr>
        <w:t>八、本合同文本“当事人”部分，自然人填写身份证号码，</w:t>
      </w:r>
      <w:r>
        <w:rPr>
          <w:rFonts w:ascii="FangSong_GB2312" w:hAnsi="FangSong_GB2312" w:eastAsia="FangSong_GB2312" w:cs="FangSong_GB2312"/>
          <w:spacing w:val="1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0"/>
          <w:szCs w:val="30"/>
        </w:rPr>
        <w:t>农村集体经济组织填写农业农村部门赋予的统一社会信用代码，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0"/>
          <w:szCs w:val="30"/>
        </w:rPr>
        <w:t>其他市场主体填写市场监督管理部门赋予的统一社会信用代码。</w:t>
      </w:r>
    </w:p>
    <w:p w14:paraId="2F0BCD8B">
      <w:pPr>
        <w:spacing w:before="172" w:line="267" w:lineRule="auto"/>
        <w:ind w:left="404" w:right="155" w:firstLine="569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九、本合同编号由县级以上农业农村部门或农村经营管理部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4"/>
          <w:sz w:val="30"/>
          <w:szCs w:val="30"/>
        </w:rPr>
        <w:t>门指导乡（镇）人民政府农村土地承包管理部门按统一规则填写。</w:t>
      </w:r>
    </w:p>
    <w:p w14:paraId="250E242E">
      <w:pPr>
        <w:spacing w:line="267" w:lineRule="auto"/>
        <w:rPr>
          <w:rFonts w:ascii="FangSong_GB2312" w:hAnsi="FangSong_GB2312" w:eastAsia="FangSong_GB2312" w:cs="FangSong_GB2312"/>
          <w:sz w:val="30"/>
          <w:szCs w:val="30"/>
        </w:rPr>
        <w:sectPr>
          <w:footerReference r:id="rId6" w:type="default"/>
          <w:pgSz w:w="11905" w:h="16840"/>
          <w:pgMar w:top="1431" w:right="1592" w:bottom="1189" w:left="1437" w:header="0" w:footer="939" w:gutter="0"/>
          <w:pgNumType w:fmt="numberInDash"/>
          <w:cols w:space="720" w:num="1"/>
        </w:sectPr>
      </w:pPr>
    </w:p>
    <w:p w14:paraId="0E62AA3B">
      <w:pPr>
        <w:pStyle w:val="2"/>
        <w:spacing w:line="308" w:lineRule="auto"/>
      </w:pPr>
    </w:p>
    <w:p w14:paraId="0BDDE3CA">
      <w:pPr>
        <w:spacing w:before="98" w:line="314" w:lineRule="auto"/>
        <w:ind w:left="23" w:right="401" w:firstLine="563"/>
        <w:rPr>
          <w:rFonts w:ascii="华文楷体" w:hAnsi="华文楷体" w:eastAsia="华文楷体" w:cs="华文楷体"/>
          <w:sz w:val="27"/>
          <w:szCs w:val="27"/>
        </w:rPr>
      </w:pPr>
      <w:r>
        <w:rPr>
          <w:rFonts w:ascii="华文楷体" w:hAnsi="华文楷体" w:eastAsia="华文楷体" w:cs="华文楷体"/>
          <w:sz w:val="27"/>
          <w:szCs w:val="27"/>
        </w:rPr>
        <w:t>根据《中华人民共和国民法典》</w:t>
      </w:r>
      <w:r>
        <w:rPr>
          <w:rFonts w:ascii="华文楷体" w:hAnsi="华文楷体" w:eastAsia="华文楷体" w:cs="华文楷体"/>
          <w:spacing w:val="52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z w:val="27"/>
          <w:szCs w:val="27"/>
        </w:rPr>
        <w:t>《中华人民共和国农</w:t>
      </w:r>
      <w:r>
        <w:rPr>
          <w:rFonts w:ascii="华文楷体" w:hAnsi="华文楷体" w:eastAsia="华文楷体" w:cs="华文楷体"/>
          <w:spacing w:val="-1"/>
          <w:sz w:val="27"/>
          <w:szCs w:val="27"/>
        </w:rPr>
        <w:t>村土地承包</w:t>
      </w:r>
      <w:r>
        <w:rPr>
          <w:rFonts w:ascii="华文楷体" w:hAnsi="华文楷体" w:eastAsia="华文楷体" w:cs="华文楷体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pacing w:val="-6"/>
          <w:sz w:val="27"/>
          <w:szCs w:val="27"/>
        </w:rPr>
        <w:t>法》和《农村土地经营权流转管理办法》等相关法律法规，本着平等、</w:t>
      </w:r>
      <w:r>
        <w:rPr>
          <w:rFonts w:ascii="华文楷体" w:hAnsi="华文楷体" w:eastAsia="华文楷体" w:cs="华文楷体"/>
          <w:spacing w:val="8"/>
          <w:sz w:val="27"/>
          <w:szCs w:val="27"/>
        </w:rPr>
        <w:t xml:space="preserve">  </w:t>
      </w:r>
      <w:r>
        <w:rPr>
          <w:rFonts w:ascii="华文楷体" w:hAnsi="华文楷体" w:eastAsia="华文楷体" w:cs="华文楷体"/>
          <w:spacing w:val="4"/>
          <w:sz w:val="27"/>
          <w:szCs w:val="27"/>
        </w:rPr>
        <w:t>自愿、公平、诚信、有偿的原则，</w:t>
      </w:r>
      <w:r>
        <w:rPr>
          <w:rFonts w:ascii="华文楷体" w:hAnsi="华文楷体" w:eastAsia="华文楷体" w:cs="华文楷体"/>
          <w:spacing w:val="-33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pacing w:val="4"/>
          <w:sz w:val="27"/>
          <w:szCs w:val="27"/>
        </w:rPr>
        <w:t>经甲乙双方协商一致，就土地经营</w:t>
      </w:r>
      <w:r>
        <w:rPr>
          <w:rFonts w:ascii="华文楷体" w:hAnsi="华文楷体" w:eastAsia="华文楷体" w:cs="华文楷体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pacing w:val="5"/>
          <w:sz w:val="27"/>
          <w:szCs w:val="27"/>
        </w:rPr>
        <w:t>权出租事宜，签订本合同。</w:t>
      </w:r>
    </w:p>
    <w:p w14:paraId="55932327">
      <w:pPr>
        <w:pStyle w:val="2"/>
        <w:spacing w:line="271" w:lineRule="auto"/>
      </w:pPr>
    </w:p>
    <w:p w14:paraId="6C238AB4">
      <w:pPr>
        <w:spacing w:before="88" w:line="229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一、当事人</w:t>
      </w:r>
    </w:p>
    <w:p w14:paraId="0FFC56B2">
      <w:pPr>
        <w:spacing w:before="187" w:line="222" w:lineRule="auto"/>
        <w:ind w:left="62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甲方（出租方）：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</w:t>
      </w:r>
    </w:p>
    <w:p w14:paraId="00AC3615">
      <w:pPr>
        <w:spacing w:before="194" w:line="224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□社会信用代码: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</w:t>
      </w:r>
    </w:p>
    <w:p w14:paraId="26B03C2E">
      <w:pPr>
        <w:spacing w:before="192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□身份证号码: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</w:t>
      </w:r>
    </w:p>
    <w:p w14:paraId="674E6648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法定代表人（负责人/农户代表人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）：</w:t>
      </w:r>
      <w:r>
        <w:rPr>
          <w:rFonts w:ascii="FangSong_GB2312" w:hAnsi="FangSong_GB2312" w:eastAsia="FangSong_GB2312" w:cs="FangSong_GB2312"/>
          <w:spacing w:val="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身份证号码：</w:t>
      </w:r>
      <w:r>
        <w:rPr>
          <w:rFonts w:ascii="FangSong_GB2312" w:hAnsi="FangSong_GB2312" w:eastAsia="FangSong_GB2312" w:cs="FangSong_GB2312"/>
          <w:spacing w:val="-9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</w:t>
      </w:r>
    </w:p>
    <w:p w14:paraId="53D1BDDC">
      <w:pPr>
        <w:spacing w:before="47" w:line="220" w:lineRule="auto"/>
        <w:ind w:left="58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联系地址：</w:t>
      </w:r>
      <w:r>
        <w:rPr>
          <w:rFonts w:ascii="FangSong_GB2312" w:hAnsi="FangSong_GB2312" w:eastAsia="FangSong_GB2312" w:cs="FangSong_GB2312"/>
          <w:spacing w:val="-9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联系电话：</w:t>
      </w:r>
      <w:r>
        <w:rPr>
          <w:rFonts w:ascii="FangSong_GB2312" w:hAnsi="FangSong_GB2312" w:eastAsia="FangSong_GB2312" w:cs="FangSong_GB2312"/>
          <w:spacing w:val="-9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</w:t>
      </w:r>
    </w:p>
    <w:p w14:paraId="1C9EC900">
      <w:pPr>
        <w:spacing w:before="195" w:line="339" w:lineRule="auto"/>
        <w:ind w:left="54" w:right="399" w:firstLine="53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经营主体类型：□自然人</w:t>
      </w:r>
      <w:r>
        <w:rPr>
          <w:rFonts w:ascii="FangSong_GB2312" w:hAnsi="FangSong_GB2312" w:eastAsia="FangSong_GB2312" w:cs="FangSong_GB2312"/>
          <w:spacing w:val="5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□农村承包经营户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□农民专业合作社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□家庭农场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□农村集体经济组织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□公司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</w:t>
      </w:r>
    </w:p>
    <w:p w14:paraId="33A2B508">
      <w:pPr>
        <w:pStyle w:val="2"/>
      </w:pPr>
    </w:p>
    <w:p w14:paraId="05D67E3D">
      <w:pPr>
        <w:pStyle w:val="2"/>
        <w:spacing w:line="241" w:lineRule="auto"/>
      </w:pPr>
    </w:p>
    <w:p w14:paraId="75D885AB">
      <w:pPr>
        <w:spacing w:before="89" w:line="222" w:lineRule="auto"/>
        <w:ind w:left="6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乙方（承租方）：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0A75BFC0">
      <w:pPr>
        <w:spacing w:before="194" w:line="224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□社会信用代码：</w:t>
      </w:r>
      <w:r>
        <w:rPr>
          <w:rFonts w:ascii="FangSong_GB2312" w:hAnsi="FangSong_GB2312" w:eastAsia="FangSong_GB2312" w:cs="FangSong_GB2312"/>
          <w:spacing w:val="-10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0407B35A">
      <w:pPr>
        <w:spacing w:before="192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□身份证号码: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</w:t>
      </w:r>
    </w:p>
    <w:p w14:paraId="487A98F8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法定代表人（负责人/农户代表人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）：</w:t>
      </w:r>
      <w:r>
        <w:rPr>
          <w:rFonts w:ascii="FangSong_GB2312" w:hAnsi="FangSong_GB2312" w:eastAsia="FangSong_GB2312" w:cs="FangSong_GB2312"/>
          <w:spacing w:val="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身份证号码：</w:t>
      </w:r>
      <w:r>
        <w:rPr>
          <w:rFonts w:ascii="FangSong_GB2312" w:hAnsi="FangSong_GB2312" w:eastAsia="FangSong_GB2312" w:cs="FangSong_GB2312"/>
          <w:spacing w:val="-9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</w:t>
      </w:r>
    </w:p>
    <w:p w14:paraId="78484481">
      <w:pPr>
        <w:spacing w:before="47" w:line="220" w:lineRule="auto"/>
        <w:ind w:left="58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联系地址：</w:t>
      </w:r>
      <w:r>
        <w:rPr>
          <w:rFonts w:ascii="FangSong_GB2312" w:hAnsi="FangSong_GB2312" w:eastAsia="FangSong_GB2312" w:cs="FangSong_GB2312"/>
          <w:spacing w:val="-9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联系电话：</w:t>
      </w:r>
      <w:r>
        <w:rPr>
          <w:rFonts w:ascii="FangSong_GB2312" w:hAnsi="FangSong_GB2312" w:eastAsia="FangSong_GB2312" w:cs="FangSong_GB2312"/>
          <w:spacing w:val="-9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</w:t>
      </w:r>
    </w:p>
    <w:p w14:paraId="1D21B274">
      <w:pPr>
        <w:spacing w:before="195" w:line="340" w:lineRule="auto"/>
        <w:ind w:left="54" w:right="399" w:firstLine="53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经营主体类型：□自然人</w:t>
      </w:r>
      <w:r>
        <w:rPr>
          <w:rFonts w:ascii="FangSong_GB2312" w:hAnsi="FangSong_GB2312" w:eastAsia="FangSong_GB2312" w:cs="FangSong_GB2312"/>
          <w:spacing w:val="5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□农村承包经营户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□农民专业合作社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□家庭农场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□公司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         </w:t>
      </w:r>
    </w:p>
    <w:p w14:paraId="67A7EDCD">
      <w:pPr>
        <w:spacing w:before="47" w:line="229" w:lineRule="auto"/>
        <w:ind w:left="586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二、租赁物</w:t>
      </w:r>
    </w:p>
    <w:p w14:paraId="571AFDC6">
      <w:pPr>
        <w:spacing w:before="187" w:line="289" w:lineRule="auto"/>
        <w:ind w:left="33" w:right="422" w:firstLine="3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（一）经自愿协商，</w:t>
      </w:r>
      <w:r>
        <w:rPr>
          <w:rFonts w:ascii="FangSong_GB2312" w:hAnsi="FangSong_GB2312" w:eastAsia="FangSong_GB2312" w:cs="FangSong_GB2312"/>
          <w:spacing w:val="-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甲方将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     </w:t>
      </w:r>
      <w:r>
        <w:rPr>
          <w:rFonts w:ascii="FangSong_GB2312" w:hAnsi="FangSong_GB2312" w:eastAsia="FangSong_GB2312" w:cs="FangSong_GB2312"/>
          <w:spacing w:val="-12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亩土地经营权（具体见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下表及附图）出租给乙方。</w:t>
      </w:r>
    </w:p>
    <w:p w14:paraId="0B314987">
      <w:pPr>
        <w:spacing w:line="289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7" w:type="default"/>
          <w:pgSz w:w="11905" w:h="16840"/>
          <w:pgMar w:top="1431" w:right="1437" w:bottom="1185" w:left="1785" w:header="0" w:footer="939" w:gutter="0"/>
          <w:pgNumType w:fmt="numberInDash"/>
          <w:cols w:space="720" w:num="1"/>
        </w:sectPr>
      </w:pPr>
    </w:p>
    <w:p w14:paraId="1FF92CB8">
      <w:pPr>
        <w:spacing w:line="211" w:lineRule="exact"/>
      </w:pPr>
    </w:p>
    <w:tbl>
      <w:tblPr>
        <w:tblStyle w:val="7"/>
        <w:tblW w:w="5947" w:type="pct"/>
        <w:tblInd w:w="-83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1423"/>
        <w:gridCol w:w="770"/>
        <w:gridCol w:w="875"/>
        <w:gridCol w:w="488"/>
        <w:gridCol w:w="521"/>
        <w:gridCol w:w="581"/>
        <w:gridCol w:w="521"/>
        <w:gridCol w:w="1039"/>
        <w:gridCol w:w="832"/>
        <w:gridCol w:w="819"/>
        <w:gridCol w:w="890"/>
        <w:gridCol w:w="951"/>
      </w:tblGrid>
      <w:tr w14:paraId="3C9B3B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302" w:type="pct"/>
            <w:vMerge w:val="restart"/>
            <w:tcBorders>
              <w:bottom w:val="nil"/>
            </w:tcBorders>
            <w:textDirection w:val="tbRlV"/>
            <w:vAlign w:val="center"/>
          </w:tcPr>
          <w:p w14:paraId="302160DA">
            <w:pPr>
              <w:spacing w:before="182" w:line="201" w:lineRule="auto"/>
              <w:ind w:left="440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37"/>
                <w:sz w:val="21"/>
                <w:szCs w:val="21"/>
              </w:rPr>
              <w:t>序</w:t>
            </w:r>
            <w:r>
              <w:rPr>
                <w:rFonts w:ascii="华文楷体" w:hAnsi="华文楷体" w:eastAsia="华文楷体" w:cs="华文楷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华文楷体" w:hAnsi="华文楷体" w:eastAsia="华文楷体" w:cs="华文楷体"/>
                <w:spacing w:val="-37"/>
                <w:sz w:val="21"/>
                <w:szCs w:val="21"/>
              </w:rPr>
              <w:t>号</w:t>
            </w:r>
          </w:p>
        </w:tc>
        <w:tc>
          <w:tcPr>
            <w:tcW w:w="688" w:type="pct"/>
            <w:vMerge w:val="restart"/>
            <w:tcBorders>
              <w:bottom w:val="nil"/>
            </w:tcBorders>
            <w:vAlign w:val="center"/>
          </w:tcPr>
          <w:p w14:paraId="08ABCB7F">
            <w:pPr>
              <w:pStyle w:val="8"/>
              <w:spacing w:line="366" w:lineRule="auto"/>
              <w:jc w:val="center"/>
            </w:pPr>
          </w:p>
          <w:p w14:paraId="0E16CBA7">
            <w:pPr>
              <w:spacing w:before="77" w:line="246" w:lineRule="auto"/>
              <w:ind w:left="137" w:right="152" w:firstLine="205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5"/>
                <w:w w:val="99"/>
                <w:sz w:val="21"/>
                <w:szCs w:val="21"/>
              </w:rPr>
              <w:t>村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14"/>
                <w:sz w:val="21"/>
                <w:szCs w:val="21"/>
              </w:rPr>
              <w:t>（组）</w:t>
            </w:r>
          </w:p>
        </w:tc>
        <w:tc>
          <w:tcPr>
            <w:tcW w:w="372" w:type="pct"/>
            <w:vMerge w:val="restart"/>
            <w:tcBorders>
              <w:bottom w:val="nil"/>
            </w:tcBorders>
            <w:vAlign w:val="center"/>
          </w:tcPr>
          <w:p w14:paraId="518AC2FA">
            <w:pPr>
              <w:pStyle w:val="8"/>
              <w:spacing w:line="366" w:lineRule="auto"/>
              <w:jc w:val="center"/>
            </w:pPr>
          </w:p>
          <w:p w14:paraId="6EE88DA8">
            <w:pPr>
              <w:spacing w:before="77" w:line="255" w:lineRule="auto"/>
              <w:ind w:left="272" w:right="270" w:firstLine="9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地块 </w:t>
            </w:r>
            <w:r>
              <w:rPr>
                <w:rFonts w:ascii="华文楷体" w:hAnsi="华文楷体" w:eastAsia="华文楷体" w:cs="华文楷体"/>
                <w:spacing w:val="5"/>
                <w:sz w:val="21"/>
                <w:szCs w:val="21"/>
              </w:rPr>
              <w:t>名称</w:t>
            </w:r>
          </w:p>
        </w:tc>
        <w:tc>
          <w:tcPr>
            <w:tcW w:w="423" w:type="pct"/>
            <w:vMerge w:val="restart"/>
            <w:tcBorders>
              <w:bottom w:val="nil"/>
            </w:tcBorders>
            <w:vAlign w:val="center"/>
          </w:tcPr>
          <w:p w14:paraId="4E64A9DA">
            <w:pPr>
              <w:pStyle w:val="8"/>
              <w:spacing w:line="366" w:lineRule="auto"/>
              <w:jc w:val="center"/>
            </w:pPr>
          </w:p>
          <w:p w14:paraId="3B41BC68">
            <w:pPr>
              <w:spacing w:before="77" w:line="255" w:lineRule="auto"/>
              <w:ind w:left="323" w:right="323" w:firstLine="11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地块 </w:t>
            </w:r>
            <w:r>
              <w:rPr>
                <w:rFonts w:ascii="华文楷体" w:hAnsi="华文楷体" w:eastAsia="华文楷体" w:cs="华文楷体"/>
                <w:spacing w:val="6"/>
                <w:sz w:val="21"/>
                <w:szCs w:val="21"/>
              </w:rPr>
              <w:t>代码</w:t>
            </w:r>
          </w:p>
        </w:tc>
        <w:tc>
          <w:tcPr>
            <w:tcW w:w="1021" w:type="pct"/>
            <w:gridSpan w:val="4"/>
            <w:vAlign w:val="center"/>
          </w:tcPr>
          <w:p w14:paraId="42E24432">
            <w:pPr>
              <w:spacing w:before="204" w:line="343" w:lineRule="exact"/>
              <w:ind w:firstLine="432" w:firstLineChars="200"/>
              <w:jc w:val="both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3"/>
                <w:position w:val="4"/>
                <w:sz w:val="21"/>
                <w:szCs w:val="21"/>
              </w:rPr>
              <w:t>坐落（四至）</w:t>
            </w:r>
          </w:p>
        </w:tc>
        <w:tc>
          <w:tcPr>
            <w:tcW w:w="502" w:type="pct"/>
            <w:vMerge w:val="restart"/>
            <w:tcBorders>
              <w:bottom w:val="nil"/>
            </w:tcBorders>
            <w:vAlign w:val="center"/>
          </w:tcPr>
          <w:p w14:paraId="24E12135">
            <w:pPr>
              <w:pStyle w:val="8"/>
              <w:spacing w:line="376" w:lineRule="auto"/>
              <w:jc w:val="center"/>
            </w:pPr>
          </w:p>
          <w:p w14:paraId="47D377AC">
            <w:pPr>
              <w:spacing w:before="76" w:line="252" w:lineRule="auto"/>
              <w:ind w:left="217" w:right="226" w:firstLine="107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6"/>
                <w:sz w:val="21"/>
                <w:szCs w:val="21"/>
              </w:rPr>
              <w:t>面积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 </w:t>
            </w:r>
            <w:r>
              <w:rPr>
                <w:rFonts w:ascii="华文楷体" w:hAnsi="华文楷体" w:eastAsia="华文楷体" w:cs="华文楷体"/>
                <w:spacing w:val="-14"/>
                <w:sz w:val="21"/>
                <w:szCs w:val="21"/>
              </w:rPr>
              <w:t>（亩）</w:t>
            </w:r>
          </w:p>
        </w:tc>
        <w:tc>
          <w:tcPr>
            <w:tcW w:w="402" w:type="pct"/>
            <w:vMerge w:val="restart"/>
            <w:tcBorders>
              <w:bottom w:val="nil"/>
            </w:tcBorders>
            <w:vAlign w:val="center"/>
          </w:tcPr>
          <w:p w14:paraId="469321D7">
            <w:pPr>
              <w:pStyle w:val="8"/>
              <w:spacing w:line="371" w:lineRule="auto"/>
              <w:jc w:val="center"/>
            </w:pPr>
          </w:p>
          <w:p w14:paraId="33EC4F0B">
            <w:pPr>
              <w:spacing w:before="76" w:line="247" w:lineRule="auto"/>
              <w:ind w:left="315" w:right="292" w:hanging="13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5"/>
                <w:sz w:val="21"/>
                <w:szCs w:val="21"/>
              </w:rPr>
              <w:t>质量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1"/>
                <w:sz w:val="21"/>
                <w:szCs w:val="21"/>
              </w:rPr>
              <w:t>等级</w:t>
            </w:r>
          </w:p>
        </w:tc>
        <w:tc>
          <w:tcPr>
            <w:tcW w:w="396" w:type="pct"/>
            <w:vMerge w:val="restart"/>
            <w:tcBorders>
              <w:bottom w:val="nil"/>
            </w:tcBorders>
            <w:vAlign w:val="center"/>
          </w:tcPr>
          <w:p w14:paraId="4EE40C43">
            <w:pPr>
              <w:pStyle w:val="8"/>
              <w:spacing w:line="368" w:lineRule="auto"/>
              <w:jc w:val="center"/>
            </w:pPr>
          </w:p>
          <w:p w14:paraId="18A32592">
            <w:pPr>
              <w:spacing w:before="76" w:line="260" w:lineRule="auto"/>
              <w:ind w:left="356" w:right="248" w:hanging="6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3"/>
                <w:sz w:val="21"/>
                <w:szCs w:val="21"/>
              </w:rPr>
              <w:t>土地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6"/>
                <w:sz w:val="21"/>
                <w:szCs w:val="21"/>
              </w:rPr>
              <w:t>类型</w:t>
            </w:r>
          </w:p>
        </w:tc>
        <w:tc>
          <w:tcPr>
            <w:tcW w:w="430" w:type="pct"/>
            <w:vMerge w:val="restart"/>
            <w:tcBorders>
              <w:bottom w:val="nil"/>
            </w:tcBorders>
            <w:vAlign w:val="center"/>
          </w:tcPr>
          <w:p w14:paraId="6C6B8B30">
            <w:pPr>
              <w:pStyle w:val="8"/>
              <w:spacing w:line="369" w:lineRule="auto"/>
              <w:jc w:val="center"/>
            </w:pPr>
          </w:p>
          <w:p w14:paraId="363EA50A">
            <w:pPr>
              <w:spacing w:before="76" w:line="252" w:lineRule="auto"/>
              <w:ind w:left="216" w:right="169" w:hanging="26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3"/>
                <w:sz w:val="21"/>
                <w:szCs w:val="21"/>
              </w:rPr>
              <w:t>承包合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6"/>
                <w:sz w:val="21"/>
                <w:szCs w:val="21"/>
              </w:rPr>
              <w:t>同代码</w:t>
            </w:r>
          </w:p>
        </w:tc>
        <w:tc>
          <w:tcPr>
            <w:tcW w:w="459" w:type="pct"/>
            <w:vMerge w:val="restart"/>
            <w:tcBorders>
              <w:bottom w:val="nil"/>
            </w:tcBorders>
            <w:textDirection w:val="tbRlV"/>
            <w:vAlign w:val="center"/>
          </w:tcPr>
          <w:p w14:paraId="46F3C87E">
            <w:pPr>
              <w:spacing w:before="197" w:line="208" w:lineRule="auto"/>
              <w:ind w:left="445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43"/>
                <w:sz w:val="21"/>
                <w:szCs w:val="21"/>
              </w:rPr>
              <w:t>备</w:t>
            </w:r>
            <w:r>
              <w:rPr>
                <w:rFonts w:ascii="华文楷体" w:hAnsi="华文楷体" w:eastAsia="华文楷体" w:cs="华文楷体"/>
                <w:spacing w:val="18"/>
                <w:w w:val="101"/>
                <w:sz w:val="21"/>
                <w:szCs w:val="21"/>
              </w:rPr>
              <w:t xml:space="preserve">  </w:t>
            </w:r>
            <w:r>
              <w:rPr>
                <w:rFonts w:ascii="华文楷体" w:hAnsi="华文楷体" w:eastAsia="华文楷体" w:cs="华文楷体"/>
                <w:spacing w:val="-43"/>
                <w:sz w:val="21"/>
                <w:szCs w:val="21"/>
              </w:rPr>
              <w:t>注</w:t>
            </w:r>
          </w:p>
        </w:tc>
      </w:tr>
      <w:tr w14:paraId="72175F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302" w:type="pct"/>
            <w:vMerge w:val="continue"/>
            <w:tcBorders>
              <w:top w:val="nil"/>
            </w:tcBorders>
            <w:textDirection w:val="tbRlV"/>
            <w:vAlign w:val="top"/>
          </w:tcPr>
          <w:p w14:paraId="51A2F7E1">
            <w:pPr>
              <w:pStyle w:val="8"/>
            </w:pPr>
          </w:p>
        </w:tc>
        <w:tc>
          <w:tcPr>
            <w:tcW w:w="688" w:type="pct"/>
            <w:vMerge w:val="continue"/>
            <w:tcBorders>
              <w:top w:val="nil"/>
            </w:tcBorders>
            <w:vAlign w:val="top"/>
          </w:tcPr>
          <w:p w14:paraId="58055849">
            <w:pPr>
              <w:pStyle w:val="8"/>
            </w:pPr>
          </w:p>
        </w:tc>
        <w:tc>
          <w:tcPr>
            <w:tcW w:w="372" w:type="pct"/>
            <w:vMerge w:val="continue"/>
            <w:tcBorders>
              <w:top w:val="nil"/>
            </w:tcBorders>
            <w:vAlign w:val="top"/>
          </w:tcPr>
          <w:p w14:paraId="3E1322EF">
            <w:pPr>
              <w:pStyle w:val="8"/>
            </w:pPr>
          </w:p>
        </w:tc>
        <w:tc>
          <w:tcPr>
            <w:tcW w:w="423" w:type="pct"/>
            <w:vMerge w:val="continue"/>
            <w:tcBorders>
              <w:top w:val="nil"/>
            </w:tcBorders>
            <w:vAlign w:val="top"/>
          </w:tcPr>
          <w:p w14:paraId="4E228FB8">
            <w:pPr>
              <w:pStyle w:val="8"/>
            </w:pPr>
          </w:p>
        </w:tc>
        <w:tc>
          <w:tcPr>
            <w:tcW w:w="236" w:type="pct"/>
            <w:vAlign w:val="center"/>
          </w:tcPr>
          <w:p w14:paraId="2EDB5156">
            <w:pPr>
              <w:spacing w:before="262" w:line="203" w:lineRule="auto"/>
              <w:ind w:left="272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东</w:t>
            </w:r>
          </w:p>
        </w:tc>
        <w:tc>
          <w:tcPr>
            <w:tcW w:w="252" w:type="pct"/>
            <w:vAlign w:val="center"/>
          </w:tcPr>
          <w:p w14:paraId="0C9AC4E5">
            <w:pPr>
              <w:spacing w:before="256" w:line="207" w:lineRule="auto"/>
              <w:ind w:left="305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南</w:t>
            </w:r>
          </w:p>
        </w:tc>
        <w:tc>
          <w:tcPr>
            <w:tcW w:w="281" w:type="pct"/>
            <w:vAlign w:val="center"/>
          </w:tcPr>
          <w:p w14:paraId="09434EA0">
            <w:pPr>
              <w:spacing w:before="283" w:line="186" w:lineRule="auto"/>
              <w:ind w:left="363"/>
              <w:jc w:val="center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西</w:t>
            </w:r>
          </w:p>
        </w:tc>
        <w:tc>
          <w:tcPr>
            <w:tcW w:w="252" w:type="pct"/>
            <w:vAlign w:val="center"/>
          </w:tcPr>
          <w:p w14:paraId="00AA2FC4">
            <w:pPr>
              <w:spacing w:before="271" w:line="195" w:lineRule="auto"/>
              <w:ind w:left="291"/>
              <w:jc w:val="both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北</w:t>
            </w:r>
          </w:p>
        </w:tc>
        <w:tc>
          <w:tcPr>
            <w:tcW w:w="502" w:type="pct"/>
            <w:vMerge w:val="continue"/>
            <w:tcBorders>
              <w:top w:val="nil"/>
            </w:tcBorders>
            <w:vAlign w:val="top"/>
          </w:tcPr>
          <w:p w14:paraId="1AA0C8A7">
            <w:pPr>
              <w:pStyle w:val="8"/>
            </w:pPr>
          </w:p>
        </w:tc>
        <w:tc>
          <w:tcPr>
            <w:tcW w:w="402" w:type="pct"/>
            <w:vMerge w:val="continue"/>
            <w:tcBorders>
              <w:top w:val="nil"/>
            </w:tcBorders>
            <w:vAlign w:val="top"/>
          </w:tcPr>
          <w:p w14:paraId="318D1B15">
            <w:pPr>
              <w:pStyle w:val="8"/>
            </w:pPr>
          </w:p>
        </w:tc>
        <w:tc>
          <w:tcPr>
            <w:tcW w:w="396" w:type="pct"/>
            <w:vMerge w:val="continue"/>
            <w:tcBorders>
              <w:top w:val="nil"/>
            </w:tcBorders>
            <w:vAlign w:val="top"/>
          </w:tcPr>
          <w:p w14:paraId="5BD8E481">
            <w:pPr>
              <w:pStyle w:val="8"/>
            </w:pPr>
          </w:p>
        </w:tc>
        <w:tc>
          <w:tcPr>
            <w:tcW w:w="430" w:type="pct"/>
            <w:vMerge w:val="continue"/>
            <w:tcBorders>
              <w:top w:val="nil"/>
            </w:tcBorders>
            <w:vAlign w:val="top"/>
          </w:tcPr>
          <w:p w14:paraId="67BBA55A">
            <w:pPr>
              <w:pStyle w:val="8"/>
            </w:pPr>
          </w:p>
        </w:tc>
        <w:tc>
          <w:tcPr>
            <w:tcW w:w="459" w:type="pct"/>
            <w:vMerge w:val="continue"/>
            <w:tcBorders>
              <w:top w:val="nil"/>
            </w:tcBorders>
            <w:textDirection w:val="tbRlV"/>
            <w:vAlign w:val="top"/>
          </w:tcPr>
          <w:p w14:paraId="6FAE67C8">
            <w:pPr>
              <w:pStyle w:val="8"/>
            </w:pPr>
          </w:p>
        </w:tc>
      </w:tr>
      <w:tr w14:paraId="259893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43" w:hRule="atLeast"/>
        </w:trPr>
        <w:tc>
          <w:tcPr>
            <w:tcW w:w="302" w:type="pct"/>
            <w:vAlign w:val="top"/>
          </w:tcPr>
          <w:p w14:paraId="1BAD356C">
            <w:pPr>
              <w:spacing w:before="294" w:line="181" w:lineRule="auto"/>
              <w:ind w:left="219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1</w:t>
            </w:r>
          </w:p>
        </w:tc>
        <w:tc>
          <w:tcPr>
            <w:tcW w:w="688" w:type="pct"/>
            <w:vAlign w:val="top"/>
          </w:tcPr>
          <w:p w14:paraId="680AC87C">
            <w:pPr>
              <w:pStyle w:val="8"/>
            </w:pPr>
          </w:p>
        </w:tc>
        <w:tc>
          <w:tcPr>
            <w:tcW w:w="372" w:type="pct"/>
            <w:vAlign w:val="top"/>
          </w:tcPr>
          <w:p w14:paraId="53699598">
            <w:pPr>
              <w:pStyle w:val="8"/>
            </w:pPr>
          </w:p>
        </w:tc>
        <w:tc>
          <w:tcPr>
            <w:tcW w:w="423" w:type="pct"/>
            <w:vAlign w:val="top"/>
          </w:tcPr>
          <w:p w14:paraId="69BA8F6D">
            <w:pPr>
              <w:pStyle w:val="8"/>
            </w:pPr>
          </w:p>
        </w:tc>
        <w:tc>
          <w:tcPr>
            <w:tcW w:w="236" w:type="pct"/>
            <w:vAlign w:val="top"/>
          </w:tcPr>
          <w:p w14:paraId="76D33DA9">
            <w:pPr>
              <w:pStyle w:val="8"/>
            </w:pPr>
          </w:p>
        </w:tc>
        <w:tc>
          <w:tcPr>
            <w:tcW w:w="252" w:type="pct"/>
            <w:vAlign w:val="top"/>
          </w:tcPr>
          <w:p w14:paraId="6AB4FAEF">
            <w:pPr>
              <w:pStyle w:val="8"/>
            </w:pPr>
          </w:p>
        </w:tc>
        <w:tc>
          <w:tcPr>
            <w:tcW w:w="281" w:type="pct"/>
            <w:vAlign w:val="top"/>
          </w:tcPr>
          <w:p w14:paraId="7CD32EA5">
            <w:pPr>
              <w:pStyle w:val="8"/>
            </w:pPr>
          </w:p>
        </w:tc>
        <w:tc>
          <w:tcPr>
            <w:tcW w:w="252" w:type="pct"/>
            <w:vAlign w:val="top"/>
          </w:tcPr>
          <w:p w14:paraId="762B75B4">
            <w:pPr>
              <w:pStyle w:val="8"/>
            </w:pPr>
          </w:p>
        </w:tc>
        <w:tc>
          <w:tcPr>
            <w:tcW w:w="502" w:type="pct"/>
            <w:vAlign w:val="top"/>
          </w:tcPr>
          <w:p w14:paraId="6E06B89E">
            <w:pPr>
              <w:pStyle w:val="8"/>
            </w:pPr>
          </w:p>
        </w:tc>
        <w:tc>
          <w:tcPr>
            <w:tcW w:w="402" w:type="pct"/>
            <w:vAlign w:val="top"/>
          </w:tcPr>
          <w:p w14:paraId="75C9CA11">
            <w:pPr>
              <w:pStyle w:val="8"/>
            </w:pPr>
          </w:p>
        </w:tc>
        <w:tc>
          <w:tcPr>
            <w:tcW w:w="396" w:type="pct"/>
            <w:vAlign w:val="top"/>
          </w:tcPr>
          <w:p w14:paraId="420C2249">
            <w:pPr>
              <w:pStyle w:val="8"/>
            </w:pPr>
          </w:p>
        </w:tc>
        <w:tc>
          <w:tcPr>
            <w:tcW w:w="430" w:type="pct"/>
            <w:vAlign w:val="top"/>
          </w:tcPr>
          <w:p w14:paraId="2D4C05D0">
            <w:pPr>
              <w:pStyle w:val="8"/>
            </w:pPr>
          </w:p>
        </w:tc>
        <w:tc>
          <w:tcPr>
            <w:tcW w:w="459" w:type="pct"/>
            <w:vAlign w:val="top"/>
          </w:tcPr>
          <w:p w14:paraId="15EA7D82">
            <w:pPr>
              <w:pStyle w:val="8"/>
            </w:pPr>
          </w:p>
        </w:tc>
      </w:tr>
      <w:tr w14:paraId="351BB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02" w:type="pct"/>
            <w:vAlign w:val="top"/>
          </w:tcPr>
          <w:p w14:paraId="4CEECB82">
            <w:pPr>
              <w:spacing w:before="294" w:line="181" w:lineRule="auto"/>
              <w:ind w:left="207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2</w:t>
            </w:r>
          </w:p>
        </w:tc>
        <w:tc>
          <w:tcPr>
            <w:tcW w:w="688" w:type="pct"/>
            <w:vAlign w:val="top"/>
          </w:tcPr>
          <w:p w14:paraId="2300DAFB">
            <w:pPr>
              <w:pStyle w:val="8"/>
            </w:pPr>
          </w:p>
        </w:tc>
        <w:tc>
          <w:tcPr>
            <w:tcW w:w="372" w:type="pct"/>
            <w:vAlign w:val="top"/>
          </w:tcPr>
          <w:p w14:paraId="548B3B01">
            <w:pPr>
              <w:pStyle w:val="8"/>
            </w:pPr>
          </w:p>
        </w:tc>
        <w:tc>
          <w:tcPr>
            <w:tcW w:w="423" w:type="pct"/>
            <w:vAlign w:val="top"/>
          </w:tcPr>
          <w:p w14:paraId="2114C51A">
            <w:pPr>
              <w:pStyle w:val="8"/>
            </w:pPr>
          </w:p>
        </w:tc>
        <w:tc>
          <w:tcPr>
            <w:tcW w:w="236" w:type="pct"/>
            <w:vAlign w:val="top"/>
          </w:tcPr>
          <w:p w14:paraId="48A811E8">
            <w:pPr>
              <w:pStyle w:val="8"/>
            </w:pPr>
          </w:p>
        </w:tc>
        <w:tc>
          <w:tcPr>
            <w:tcW w:w="252" w:type="pct"/>
            <w:vAlign w:val="top"/>
          </w:tcPr>
          <w:p w14:paraId="46D38E97">
            <w:pPr>
              <w:pStyle w:val="8"/>
            </w:pPr>
          </w:p>
        </w:tc>
        <w:tc>
          <w:tcPr>
            <w:tcW w:w="281" w:type="pct"/>
            <w:vAlign w:val="top"/>
          </w:tcPr>
          <w:p w14:paraId="0E7207F6">
            <w:pPr>
              <w:pStyle w:val="8"/>
            </w:pPr>
          </w:p>
        </w:tc>
        <w:tc>
          <w:tcPr>
            <w:tcW w:w="252" w:type="pct"/>
            <w:vAlign w:val="top"/>
          </w:tcPr>
          <w:p w14:paraId="07A67758">
            <w:pPr>
              <w:pStyle w:val="8"/>
            </w:pPr>
          </w:p>
        </w:tc>
        <w:tc>
          <w:tcPr>
            <w:tcW w:w="502" w:type="pct"/>
            <w:vAlign w:val="top"/>
          </w:tcPr>
          <w:p w14:paraId="0FD37AF0">
            <w:pPr>
              <w:pStyle w:val="8"/>
            </w:pPr>
          </w:p>
        </w:tc>
        <w:tc>
          <w:tcPr>
            <w:tcW w:w="402" w:type="pct"/>
            <w:vAlign w:val="top"/>
          </w:tcPr>
          <w:p w14:paraId="032C0FF1">
            <w:pPr>
              <w:pStyle w:val="8"/>
            </w:pPr>
          </w:p>
        </w:tc>
        <w:tc>
          <w:tcPr>
            <w:tcW w:w="396" w:type="pct"/>
            <w:vAlign w:val="top"/>
          </w:tcPr>
          <w:p w14:paraId="18C3685B">
            <w:pPr>
              <w:pStyle w:val="8"/>
            </w:pPr>
          </w:p>
        </w:tc>
        <w:tc>
          <w:tcPr>
            <w:tcW w:w="430" w:type="pct"/>
            <w:vAlign w:val="top"/>
          </w:tcPr>
          <w:p w14:paraId="4DFA1424">
            <w:pPr>
              <w:pStyle w:val="8"/>
            </w:pPr>
          </w:p>
        </w:tc>
        <w:tc>
          <w:tcPr>
            <w:tcW w:w="459" w:type="pct"/>
            <w:vAlign w:val="top"/>
          </w:tcPr>
          <w:p w14:paraId="073B5B91">
            <w:pPr>
              <w:pStyle w:val="8"/>
            </w:pPr>
          </w:p>
        </w:tc>
      </w:tr>
      <w:tr w14:paraId="529ECE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02" w:type="pct"/>
            <w:vAlign w:val="top"/>
          </w:tcPr>
          <w:p w14:paraId="42D90C14">
            <w:pPr>
              <w:spacing w:before="293" w:line="182" w:lineRule="auto"/>
              <w:ind w:left="221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3</w:t>
            </w:r>
          </w:p>
        </w:tc>
        <w:tc>
          <w:tcPr>
            <w:tcW w:w="688" w:type="pct"/>
            <w:vAlign w:val="top"/>
          </w:tcPr>
          <w:p w14:paraId="3059F49A">
            <w:pPr>
              <w:pStyle w:val="8"/>
            </w:pPr>
          </w:p>
        </w:tc>
        <w:tc>
          <w:tcPr>
            <w:tcW w:w="372" w:type="pct"/>
            <w:vAlign w:val="top"/>
          </w:tcPr>
          <w:p w14:paraId="5277DF98">
            <w:pPr>
              <w:pStyle w:val="8"/>
            </w:pPr>
          </w:p>
        </w:tc>
        <w:tc>
          <w:tcPr>
            <w:tcW w:w="423" w:type="pct"/>
            <w:vAlign w:val="top"/>
          </w:tcPr>
          <w:p w14:paraId="7F1EE977">
            <w:pPr>
              <w:pStyle w:val="8"/>
            </w:pPr>
          </w:p>
        </w:tc>
        <w:tc>
          <w:tcPr>
            <w:tcW w:w="236" w:type="pct"/>
            <w:vAlign w:val="top"/>
          </w:tcPr>
          <w:p w14:paraId="48AA753A">
            <w:pPr>
              <w:pStyle w:val="8"/>
            </w:pPr>
          </w:p>
        </w:tc>
        <w:tc>
          <w:tcPr>
            <w:tcW w:w="252" w:type="pct"/>
            <w:vAlign w:val="top"/>
          </w:tcPr>
          <w:p w14:paraId="7D63E2BB">
            <w:pPr>
              <w:pStyle w:val="8"/>
            </w:pPr>
          </w:p>
        </w:tc>
        <w:tc>
          <w:tcPr>
            <w:tcW w:w="281" w:type="pct"/>
            <w:vAlign w:val="top"/>
          </w:tcPr>
          <w:p w14:paraId="4743F604">
            <w:pPr>
              <w:pStyle w:val="8"/>
            </w:pPr>
          </w:p>
        </w:tc>
        <w:tc>
          <w:tcPr>
            <w:tcW w:w="252" w:type="pct"/>
            <w:vAlign w:val="top"/>
          </w:tcPr>
          <w:p w14:paraId="7CB7FC40">
            <w:pPr>
              <w:pStyle w:val="8"/>
            </w:pPr>
          </w:p>
        </w:tc>
        <w:tc>
          <w:tcPr>
            <w:tcW w:w="502" w:type="pct"/>
            <w:vAlign w:val="top"/>
          </w:tcPr>
          <w:p w14:paraId="49DDDED3">
            <w:pPr>
              <w:pStyle w:val="8"/>
            </w:pPr>
          </w:p>
        </w:tc>
        <w:tc>
          <w:tcPr>
            <w:tcW w:w="402" w:type="pct"/>
            <w:vAlign w:val="top"/>
          </w:tcPr>
          <w:p w14:paraId="54B1894A">
            <w:pPr>
              <w:pStyle w:val="8"/>
            </w:pPr>
          </w:p>
        </w:tc>
        <w:tc>
          <w:tcPr>
            <w:tcW w:w="396" w:type="pct"/>
            <w:vAlign w:val="top"/>
          </w:tcPr>
          <w:p w14:paraId="764C58C5">
            <w:pPr>
              <w:pStyle w:val="8"/>
            </w:pPr>
          </w:p>
        </w:tc>
        <w:tc>
          <w:tcPr>
            <w:tcW w:w="430" w:type="pct"/>
            <w:vAlign w:val="top"/>
          </w:tcPr>
          <w:p w14:paraId="4E8BEABB">
            <w:pPr>
              <w:pStyle w:val="8"/>
            </w:pPr>
          </w:p>
        </w:tc>
        <w:tc>
          <w:tcPr>
            <w:tcW w:w="459" w:type="pct"/>
            <w:vAlign w:val="top"/>
          </w:tcPr>
          <w:p w14:paraId="006EF1A7">
            <w:pPr>
              <w:pStyle w:val="8"/>
            </w:pPr>
          </w:p>
        </w:tc>
      </w:tr>
      <w:tr w14:paraId="315D4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43" w:hRule="atLeast"/>
        </w:trPr>
        <w:tc>
          <w:tcPr>
            <w:tcW w:w="302" w:type="pct"/>
            <w:vAlign w:val="top"/>
          </w:tcPr>
          <w:p w14:paraId="388F80F3">
            <w:pPr>
              <w:pStyle w:val="8"/>
            </w:pPr>
          </w:p>
        </w:tc>
        <w:tc>
          <w:tcPr>
            <w:tcW w:w="688" w:type="pct"/>
            <w:vAlign w:val="top"/>
          </w:tcPr>
          <w:p w14:paraId="44B18F97">
            <w:pPr>
              <w:pStyle w:val="8"/>
            </w:pPr>
          </w:p>
        </w:tc>
        <w:tc>
          <w:tcPr>
            <w:tcW w:w="372" w:type="pct"/>
            <w:vAlign w:val="top"/>
          </w:tcPr>
          <w:p w14:paraId="3A9737E9">
            <w:pPr>
              <w:pStyle w:val="8"/>
            </w:pPr>
          </w:p>
        </w:tc>
        <w:tc>
          <w:tcPr>
            <w:tcW w:w="423" w:type="pct"/>
            <w:vAlign w:val="top"/>
          </w:tcPr>
          <w:p w14:paraId="1347B752">
            <w:pPr>
              <w:pStyle w:val="8"/>
            </w:pPr>
          </w:p>
        </w:tc>
        <w:tc>
          <w:tcPr>
            <w:tcW w:w="236" w:type="pct"/>
            <w:vAlign w:val="top"/>
          </w:tcPr>
          <w:p w14:paraId="45AA29BC">
            <w:pPr>
              <w:pStyle w:val="8"/>
            </w:pPr>
          </w:p>
        </w:tc>
        <w:tc>
          <w:tcPr>
            <w:tcW w:w="252" w:type="pct"/>
            <w:vAlign w:val="top"/>
          </w:tcPr>
          <w:p w14:paraId="5E1A0F3A">
            <w:pPr>
              <w:pStyle w:val="8"/>
            </w:pPr>
          </w:p>
        </w:tc>
        <w:tc>
          <w:tcPr>
            <w:tcW w:w="281" w:type="pct"/>
            <w:vAlign w:val="top"/>
          </w:tcPr>
          <w:p w14:paraId="7B9E9E24">
            <w:pPr>
              <w:pStyle w:val="8"/>
            </w:pPr>
          </w:p>
        </w:tc>
        <w:tc>
          <w:tcPr>
            <w:tcW w:w="252" w:type="pct"/>
            <w:vAlign w:val="top"/>
          </w:tcPr>
          <w:p w14:paraId="7CB7DB56">
            <w:pPr>
              <w:pStyle w:val="8"/>
            </w:pPr>
          </w:p>
        </w:tc>
        <w:tc>
          <w:tcPr>
            <w:tcW w:w="502" w:type="pct"/>
            <w:vAlign w:val="top"/>
          </w:tcPr>
          <w:p w14:paraId="3772F0EE">
            <w:pPr>
              <w:pStyle w:val="8"/>
            </w:pPr>
          </w:p>
        </w:tc>
        <w:tc>
          <w:tcPr>
            <w:tcW w:w="402" w:type="pct"/>
            <w:vAlign w:val="top"/>
          </w:tcPr>
          <w:p w14:paraId="1F8E427D">
            <w:pPr>
              <w:pStyle w:val="8"/>
            </w:pPr>
          </w:p>
        </w:tc>
        <w:tc>
          <w:tcPr>
            <w:tcW w:w="396" w:type="pct"/>
            <w:vAlign w:val="top"/>
          </w:tcPr>
          <w:p w14:paraId="7F93AAAD">
            <w:pPr>
              <w:pStyle w:val="8"/>
            </w:pPr>
          </w:p>
        </w:tc>
        <w:tc>
          <w:tcPr>
            <w:tcW w:w="430" w:type="pct"/>
            <w:vAlign w:val="top"/>
          </w:tcPr>
          <w:p w14:paraId="0868AA30">
            <w:pPr>
              <w:pStyle w:val="8"/>
            </w:pPr>
          </w:p>
        </w:tc>
        <w:tc>
          <w:tcPr>
            <w:tcW w:w="459" w:type="pct"/>
            <w:vAlign w:val="top"/>
          </w:tcPr>
          <w:p w14:paraId="2A33EC5A">
            <w:pPr>
              <w:pStyle w:val="8"/>
            </w:pPr>
          </w:p>
        </w:tc>
      </w:tr>
      <w:tr w14:paraId="114870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302" w:type="pct"/>
            <w:vAlign w:val="top"/>
          </w:tcPr>
          <w:p w14:paraId="645974A9">
            <w:pPr>
              <w:pStyle w:val="8"/>
            </w:pPr>
          </w:p>
        </w:tc>
        <w:tc>
          <w:tcPr>
            <w:tcW w:w="688" w:type="pct"/>
            <w:vAlign w:val="top"/>
          </w:tcPr>
          <w:p w14:paraId="5ACB87F5">
            <w:pPr>
              <w:pStyle w:val="8"/>
            </w:pPr>
          </w:p>
        </w:tc>
        <w:tc>
          <w:tcPr>
            <w:tcW w:w="372" w:type="pct"/>
            <w:vAlign w:val="top"/>
          </w:tcPr>
          <w:p w14:paraId="16D069BB">
            <w:pPr>
              <w:pStyle w:val="8"/>
            </w:pPr>
          </w:p>
        </w:tc>
        <w:tc>
          <w:tcPr>
            <w:tcW w:w="423" w:type="pct"/>
            <w:vAlign w:val="top"/>
          </w:tcPr>
          <w:p w14:paraId="5AF26490">
            <w:pPr>
              <w:pStyle w:val="8"/>
            </w:pPr>
          </w:p>
        </w:tc>
        <w:tc>
          <w:tcPr>
            <w:tcW w:w="236" w:type="pct"/>
            <w:vAlign w:val="top"/>
          </w:tcPr>
          <w:p w14:paraId="24CA702E">
            <w:pPr>
              <w:pStyle w:val="8"/>
            </w:pPr>
          </w:p>
        </w:tc>
        <w:tc>
          <w:tcPr>
            <w:tcW w:w="252" w:type="pct"/>
            <w:vAlign w:val="top"/>
          </w:tcPr>
          <w:p w14:paraId="51D8B2AF">
            <w:pPr>
              <w:pStyle w:val="8"/>
            </w:pPr>
          </w:p>
        </w:tc>
        <w:tc>
          <w:tcPr>
            <w:tcW w:w="281" w:type="pct"/>
            <w:vAlign w:val="top"/>
          </w:tcPr>
          <w:p w14:paraId="7E2A1CB8">
            <w:pPr>
              <w:pStyle w:val="8"/>
            </w:pPr>
          </w:p>
        </w:tc>
        <w:tc>
          <w:tcPr>
            <w:tcW w:w="252" w:type="pct"/>
            <w:vAlign w:val="top"/>
          </w:tcPr>
          <w:p w14:paraId="45C84212">
            <w:pPr>
              <w:pStyle w:val="8"/>
            </w:pPr>
          </w:p>
        </w:tc>
        <w:tc>
          <w:tcPr>
            <w:tcW w:w="502" w:type="pct"/>
            <w:vAlign w:val="top"/>
          </w:tcPr>
          <w:p w14:paraId="61FB61A1">
            <w:pPr>
              <w:pStyle w:val="8"/>
            </w:pPr>
          </w:p>
        </w:tc>
        <w:tc>
          <w:tcPr>
            <w:tcW w:w="402" w:type="pct"/>
            <w:vAlign w:val="top"/>
          </w:tcPr>
          <w:p w14:paraId="18BBFC7C">
            <w:pPr>
              <w:pStyle w:val="8"/>
            </w:pPr>
          </w:p>
        </w:tc>
        <w:tc>
          <w:tcPr>
            <w:tcW w:w="396" w:type="pct"/>
            <w:vAlign w:val="top"/>
          </w:tcPr>
          <w:p w14:paraId="3338862D">
            <w:pPr>
              <w:pStyle w:val="8"/>
            </w:pPr>
          </w:p>
        </w:tc>
        <w:tc>
          <w:tcPr>
            <w:tcW w:w="430" w:type="pct"/>
            <w:vAlign w:val="top"/>
          </w:tcPr>
          <w:p w14:paraId="7AC35AE6">
            <w:pPr>
              <w:pStyle w:val="8"/>
            </w:pPr>
          </w:p>
        </w:tc>
        <w:tc>
          <w:tcPr>
            <w:tcW w:w="459" w:type="pct"/>
            <w:vAlign w:val="top"/>
          </w:tcPr>
          <w:p w14:paraId="688F2481">
            <w:pPr>
              <w:pStyle w:val="8"/>
            </w:pPr>
          </w:p>
        </w:tc>
      </w:tr>
    </w:tbl>
    <w:p w14:paraId="767BE507">
      <w:pPr>
        <w:numPr>
          <w:ilvl w:val="0"/>
          <w:numId w:val="1"/>
        </w:numPr>
        <w:spacing w:before="191" w:line="311" w:lineRule="auto"/>
        <w:ind w:left="368" w:right="219" w:firstLine="555"/>
      </w:pPr>
      <w:r>
        <w:rPr>
          <w:rFonts w:hint="eastAsia" w:ascii="FangSong_GB2312" w:hAnsi="FangSong_GB2312" w:eastAsia="FangSong_GB2312" w:cs="FangSong_GB2312"/>
          <w:spacing w:val="4"/>
          <w:sz w:val="27"/>
          <w:szCs w:val="27"/>
          <w:u w:val="single"/>
          <w:lang w:val="en-US" w:eastAsia="zh-CN"/>
        </w:rPr>
        <w:t>出租土地上的附属建筑和资产情况现状描述：因土地现状存在地上冷库附着物，因此，拍卖该地块需要支付该地上附着物的费用，以上地上附着物经评估价值为1035.43万元。意向方需在竞价前现场勘察标的现状。</w: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1316355</wp:posOffset>
            </wp:positionH>
            <wp:positionV relativeFrom="paragraph">
              <wp:posOffset>114300</wp:posOffset>
            </wp:positionV>
            <wp:extent cx="4896485" cy="889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661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D90600">
      <w:pPr>
        <w:tabs>
          <w:tab w:val="left" w:pos="9770"/>
        </w:tabs>
        <w:spacing w:before="29" w:line="149" w:lineRule="auto"/>
        <w:rPr>
          <w:rFonts w:ascii="FangSong_GB2312" w:hAnsi="FangSong_GB2312" w:eastAsia="FangSong_GB2312" w:cs="FangSong_GB2312"/>
          <w:sz w:val="9"/>
          <w:szCs w:val="9"/>
        </w:rPr>
      </w:pPr>
      <w:r>
        <w:rPr>
          <w:rFonts w:ascii="FangSong_GB2312" w:hAnsi="FangSong_GB2312" w:eastAsia="FangSong_GB2312" w:cs="FangSong_GB2312"/>
          <w:sz w:val="9"/>
          <w:szCs w:val="9"/>
          <w:u w:val="single" w:color="auto"/>
        </w:rPr>
        <w:tab/>
      </w:r>
      <w:r>
        <w:rPr>
          <w:rFonts w:ascii="FangSong_GB2312" w:hAnsi="FangSong_GB2312" w:eastAsia="FangSong_GB2312" w:cs="FangSong_GB2312"/>
          <w:spacing w:val="-15"/>
          <w:sz w:val="9"/>
          <w:szCs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  <w:sz w:val="9"/>
          <w:szCs w:val="9"/>
        </w:rPr>
        <w:t>。</w:t>
      </w:r>
    </w:p>
    <w:p w14:paraId="4DC81F35">
      <w:pPr>
        <w:spacing w:before="249" w:line="220" w:lineRule="auto"/>
        <w:ind w:firstLine="840" w:firstLineChars="30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出租土地上的附属建筑</w:t>
      </w:r>
      <w:r>
        <w:rPr>
          <w:rFonts w:hint="eastAsia" w:ascii="FangSong_GB2312" w:hAnsi="FangSong_GB2312" w:eastAsia="FangSong_GB2312" w:cs="FangSong_GB2312"/>
          <w:spacing w:val="5"/>
          <w:sz w:val="27"/>
          <w:szCs w:val="27"/>
          <w:lang w:val="en-US" w:eastAsia="zh-CN"/>
        </w:rPr>
        <w:t>及支付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方式描述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：</w:t>
      </w:r>
    </w:p>
    <w:p w14:paraId="54608AAB">
      <w:pPr>
        <w:pStyle w:val="2"/>
        <w:spacing w:line="293" w:lineRule="auto"/>
      </w:pPr>
    </w:p>
    <w:p w14:paraId="7B332B6F">
      <w:pPr>
        <w:spacing w:before="191" w:line="311" w:lineRule="auto"/>
        <w:ind w:left="368" w:right="219" w:firstLine="555"/>
        <w:rPr>
          <w:rFonts w:hint="default" w:ascii="FangSong_GB2312" w:hAnsi="FangSong_GB2312" w:eastAsia="FangSong_GB2312" w:cs="FangSong_GB2312"/>
          <w:spacing w:val="4"/>
          <w:sz w:val="27"/>
          <w:szCs w:val="27"/>
          <w:u w:val="single"/>
          <w:lang w:val="en-US" w:eastAsia="zh-CN"/>
        </w:rPr>
      </w:pPr>
      <w:r>
        <w:rPr>
          <w:rFonts w:hint="eastAsia" w:ascii="FangSong_GB2312" w:hAnsi="FangSong_GB2312" w:eastAsia="FangSong_GB2312" w:cs="FangSong_GB2312"/>
          <w:spacing w:val="4"/>
          <w:sz w:val="27"/>
          <w:szCs w:val="27"/>
          <w:u w:val="single"/>
          <w:lang w:val="en-US" w:eastAsia="zh-CN"/>
        </w:rPr>
        <w:t>因考虑到地上附着物价值较大，甲方接受乙方分期付款，可分为六年支付，第一年付294.33万元，第二至六年每年支付148.22万元。第一年的支付时间为合同签订后10日内付清，第二至六的支付时间为每年的11月1日。</w:t>
      </w:r>
    </w:p>
    <w:p w14:paraId="0E61A655">
      <w:pPr>
        <w:pStyle w:val="2"/>
        <w:spacing w:line="294" w:lineRule="auto"/>
      </w:pPr>
    </w:p>
    <w:p w14:paraId="01863F2B">
      <w:pPr>
        <w:pStyle w:val="2"/>
        <w:spacing w:line="294" w:lineRule="auto"/>
      </w:pPr>
    </w:p>
    <w:p w14:paraId="28C3992D">
      <w:pPr>
        <w:tabs>
          <w:tab w:val="left" w:pos="9770"/>
        </w:tabs>
        <w:spacing w:before="30" w:line="149" w:lineRule="auto"/>
        <w:ind w:left="2073"/>
        <w:rPr>
          <w:rFonts w:ascii="FangSong_GB2312" w:hAnsi="FangSong_GB2312" w:eastAsia="FangSong_GB2312" w:cs="FangSong_GB2312"/>
          <w:sz w:val="9"/>
          <w:szCs w:val="9"/>
        </w:rPr>
      </w:pPr>
      <w:r>
        <w:rPr>
          <w:rFonts w:ascii="FangSong_GB2312" w:hAnsi="FangSong_GB2312" w:eastAsia="FangSong_GB2312" w:cs="FangSong_GB2312"/>
          <w:sz w:val="9"/>
          <w:szCs w:val="9"/>
          <w:u w:val="single" w:color="auto"/>
        </w:rPr>
        <w:tab/>
      </w:r>
      <w:r>
        <w:rPr>
          <w:rFonts w:ascii="FangSong_GB2312" w:hAnsi="FangSong_GB2312" w:eastAsia="FangSong_GB2312" w:cs="FangSong_GB2312"/>
          <w:spacing w:val="-15"/>
          <w:sz w:val="9"/>
          <w:szCs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  <w:sz w:val="9"/>
          <w:szCs w:val="9"/>
        </w:rPr>
        <w:t>。</w:t>
      </w:r>
    </w:p>
    <w:p w14:paraId="48414134">
      <w:pPr>
        <w:spacing w:before="88" w:line="229" w:lineRule="auto"/>
        <w:ind w:left="585"/>
        <w:rPr>
          <w:rFonts w:ascii="黑体" w:hAnsi="黑体" w:eastAsia="黑体" w:cs="黑体"/>
          <w:spacing w:val="4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三、出租土地用途</w:t>
      </w:r>
    </w:p>
    <w:p w14:paraId="4838EFC9">
      <w:pPr>
        <w:spacing w:before="88" w:line="220" w:lineRule="auto"/>
        <w:ind w:left="599"/>
        <w:rPr>
          <w:rFonts w:ascii="FangSong_GB2312" w:hAnsi="FangSong_GB2312" w:eastAsia="FangSong_GB2312" w:cs="FangSong_GB2312"/>
          <w:spacing w:val="3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出租土地用途为   </w:t>
      </w:r>
      <w:r>
        <w:rPr>
          <w:rFonts w:hint="eastAsia" w:ascii="FangSong_GB2312" w:hAnsi="FangSong_GB2312" w:eastAsia="FangSong_GB2312" w:cs="FangSong_GB2312"/>
          <w:spacing w:val="3"/>
          <w:sz w:val="27"/>
          <w:szCs w:val="27"/>
        </w:rPr>
        <w:t>用于农作物种植、饲草饲料种植，开展农业生产；严格遵守耕地用途管制要求，不得改变耕地地类，严禁非农建设、挖塘养鱼、</w:t>
      </w:r>
      <w:r>
        <w:rPr>
          <w:rFonts w:hint="eastAsia" w:ascii="FangSong_GB2312" w:hAnsi="FangSong_GB2312" w:eastAsia="FangSong_GB2312" w:cs="FangSong_GB2312"/>
          <w:spacing w:val="3"/>
          <w:sz w:val="27"/>
          <w:szCs w:val="27"/>
          <w:lang w:val="en-US" w:eastAsia="zh-CN"/>
        </w:rPr>
        <w:t>从事养殖、</w:t>
      </w:r>
      <w:r>
        <w:rPr>
          <w:rFonts w:hint="eastAsia" w:ascii="FangSong_GB2312" w:hAnsi="FangSong_GB2312" w:eastAsia="FangSong_GB2312" w:cs="FangSong_GB2312"/>
          <w:spacing w:val="3"/>
          <w:sz w:val="27"/>
          <w:szCs w:val="27"/>
        </w:rPr>
        <w:t>种树造林等“非粮化”“非农化”行为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。</w:t>
      </w:r>
    </w:p>
    <w:p w14:paraId="6981A945">
      <w:pPr>
        <w:spacing w:before="88" w:line="229" w:lineRule="auto"/>
        <w:ind w:left="585"/>
        <w:rPr>
          <w:rFonts w:ascii="黑体" w:hAnsi="黑体" w:eastAsia="黑体" w:cs="黑体"/>
          <w:spacing w:val="4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四、租赁期限</w:t>
      </w:r>
    </w:p>
    <w:p w14:paraId="692B1199">
      <w:pPr>
        <w:spacing w:before="88" w:line="220" w:lineRule="auto"/>
        <w:ind w:left="599"/>
        <w:rPr>
          <w:rFonts w:ascii="FangSong_GB2312" w:hAnsi="FangSong_GB2312" w:eastAsia="FangSong_GB2312" w:cs="FangSong_GB2312"/>
          <w:spacing w:val="3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租赁期限自      年    月    日起至      年    月    日止。</w:t>
      </w:r>
    </w:p>
    <w:p w14:paraId="6FF4C4D8">
      <w:pPr>
        <w:spacing w:before="88" w:line="229" w:lineRule="auto"/>
        <w:ind w:left="585"/>
        <w:rPr>
          <w:rFonts w:ascii="黑体" w:hAnsi="黑体" w:eastAsia="黑体" w:cs="黑体"/>
          <w:spacing w:val="4"/>
          <w:sz w:val="27"/>
          <w:szCs w:val="27"/>
        </w:rPr>
      </w:pPr>
    </w:p>
    <w:p w14:paraId="18E0C8D9">
      <w:pPr>
        <w:spacing w:before="88" w:line="229" w:lineRule="auto"/>
        <w:ind w:left="585"/>
        <w:rPr>
          <w:rFonts w:ascii="黑体" w:hAnsi="黑体" w:eastAsia="黑体" w:cs="黑体"/>
          <w:spacing w:val="4"/>
          <w:sz w:val="27"/>
          <w:szCs w:val="27"/>
        </w:rPr>
      </w:pPr>
      <w:bookmarkStart w:id="0" w:name="_GoBack"/>
      <w:bookmarkEnd w:id="0"/>
      <w:r>
        <w:rPr>
          <w:rFonts w:ascii="黑体" w:hAnsi="黑体" w:eastAsia="黑体" w:cs="黑体"/>
          <w:spacing w:val="4"/>
          <w:sz w:val="27"/>
          <w:szCs w:val="27"/>
        </w:rPr>
        <w:t>五、出租土地交付时间</w:t>
      </w:r>
    </w:p>
    <w:p w14:paraId="2D985FDC">
      <w:pPr>
        <w:spacing w:before="88" w:line="220" w:lineRule="auto"/>
        <w:ind w:left="599"/>
        <w:rPr>
          <w:rFonts w:ascii="FangSong_GB2312" w:hAnsi="FangSong_GB2312" w:eastAsia="FangSong_GB2312" w:cs="FangSong_GB2312"/>
          <w:spacing w:val="3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甲方应于     年    月    日前完成土地交付。</w:t>
      </w:r>
    </w:p>
    <w:p w14:paraId="2B68DA74">
      <w:pPr>
        <w:spacing w:before="88" w:line="229" w:lineRule="auto"/>
        <w:ind w:left="585"/>
        <w:rPr>
          <w:rFonts w:ascii="黑体" w:hAnsi="黑体" w:eastAsia="黑体" w:cs="黑体"/>
          <w:spacing w:val="4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六、租金及支付方式</w:t>
      </w:r>
    </w:p>
    <w:p w14:paraId="1DC59F0F">
      <w:pPr>
        <w:spacing w:before="189" w:line="222" w:lineRule="auto"/>
        <w:ind w:firstLine="560" w:firstLineChars="200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（一）租金标准</w:t>
      </w:r>
    </w:p>
    <w:p w14:paraId="66586AC5">
      <w:pPr>
        <w:pStyle w:val="2"/>
        <w:spacing w:line="299" w:lineRule="auto"/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2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种租金标准。</w:t>
      </w:r>
    </w:p>
    <w:p w14:paraId="3DE45CA7">
      <w:pPr>
        <w:spacing w:before="88" w:line="220" w:lineRule="auto"/>
        <w:ind w:left="5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1.现金。即每亩每年人民币</w:t>
      </w:r>
      <w:r>
        <w:rPr>
          <w:rFonts w:ascii="FangSong_GB2312" w:hAnsi="FangSong_GB2312" w:eastAsia="FangSong_GB2312" w:cs="FangSong_GB2312"/>
          <w:spacing w:val="-12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元(大写：</w:t>
      </w:r>
      <w:r>
        <w:rPr>
          <w:rFonts w:ascii="FangSong_GB2312" w:hAnsi="FangSong_GB2312" w:eastAsia="FangSong_GB2312" w:cs="FangSong_GB2312"/>
          <w:spacing w:val="-10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</w:t>
      </w:r>
      <w:r>
        <w:rPr>
          <w:rFonts w:ascii="FangSong_GB2312" w:hAnsi="FangSong_GB2312" w:eastAsia="FangSong_GB2312" w:cs="FangSong_GB2312"/>
          <w:spacing w:val="-12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)。</w:t>
      </w:r>
    </w:p>
    <w:p w14:paraId="309A2804">
      <w:pPr>
        <w:spacing w:before="196" w:line="339" w:lineRule="auto"/>
        <w:ind w:left="30" w:right="322" w:firstLine="55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租金变动：根据当地土地流转价格水平，每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</w:t>
      </w:r>
      <w:r>
        <w:rPr>
          <w:rFonts w:hint="eastAsia" w:ascii="FangSong_GB2312" w:hAnsi="FangSong_GB2312" w:eastAsia="FangSong_GB2312" w:cs="FangSong_GB2312"/>
          <w:spacing w:val="4"/>
          <w:sz w:val="27"/>
          <w:szCs w:val="27"/>
          <w:u w:val="single" w:color="auto"/>
          <w:lang w:val="en-US" w:eastAsia="zh-CN"/>
        </w:rPr>
        <w:t>5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年调整一次租金。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具体调整方式：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</w:t>
      </w:r>
      <w:r>
        <w:rPr>
          <w:rFonts w:hint="eastAsia" w:ascii="FangSong_GB2312" w:hAnsi="FangSong_GB2312" w:eastAsia="FangSong_GB2312" w:cs="FangSong_GB2312"/>
          <w:spacing w:val="1"/>
          <w:sz w:val="27"/>
          <w:szCs w:val="27"/>
          <w:u w:val="single" w:color="auto"/>
          <w:lang w:val="en-US" w:eastAsia="zh-CN"/>
        </w:rPr>
        <w:t>在上一轮租金基础上上升10%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。</w:t>
      </w:r>
    </w:p>
    <w:p w14:paraId="1BA71364">
      <w:pPr>
        <w:spacing w:before="45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（二）租金支付</w:t>
      </w:r>
    </w:p>
    <w:p w14:paraId="75D4730E">
      <w:pPr>
        <w:spacing w:before="199" w:line="220" w:lineRule="auto"/>
        <w:ind w:left="66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种方式支付租金。</w:t>
      </w:r>
    </w:p>
    <w:p w14:paraId="1E315CF7">
      <w:pPr>
        <w:spacing w:before="199" w:line="341" w:lineRule="auto"/>
        <w:ind w:left="80" w:right="399" w:firstLine="51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1.一次性支付。乙方须于</w:t>
      </w:r>
      <w:r>
        <w:rPr>
          <w:rFonts w:ascii="FangSong_GB2312" w:hAnsi="FangSong_GB2312" w:eastAsia="FangSong_GB2312" w:cs="FangSong_GB2312"/>
          <w:spacing w:val="-12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日前支付租金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元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(大写：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)。</w:t>
      </w:r>
    </w:p>
    <w:p w14:paraId="2A286829">
      <w:pPr>
        <w:spacing w:before="39" w:line="340" w:lineRule="auto"/>
        <w:ind w:left="24" w:right="402" w:firstLine="56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2.分期支付。乙方须于每年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日前支付(□当</w:t>
      </w:r>
      <w:r>
        <w:rPr>
          <w:rFonts w:ascii="FangSong_GB2312" w:hAnsi="FangSong_GB2312" w:eastAsia="FangSong_GB2312" w:cs="FangSong_GB2312"/>
          <w:spacing w:val="4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□后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一）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年租金</w:t>
      </w:r>
      <w:r>
        <w:rPr>
          <w:rFonts w:ascii="FangSong_GB2312" w:hAnsi="FangSong_GB2312" w:eastAsia="FangSong_GB2312" w:cs="FangSong_GB2312"/>
          <w:spacing w:val="-12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元(大写：</w:t>
      </w:r>
      <w:r>
        <w:rPr>
          <w:rFonts w:ascii="FangSong_GB2312" w:hAnsi="FangSong_GB2312" w:eastAsia="FangSong_GB2312" w:cs="FangSong_GB2312"/>
          <w:spacing w:val="-11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)。</w:t>
      </w:r>
    </w:p>
    <w:p w14:paraId="225249FC">
      <w:pPr>
        <w:spacing w:before="48" w:line="222" w:lineRule="auto"/>
        <w:ind w:left="60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。</w:t>
      </w:r>
    </w:p>
    <w:p w14:paraId="2A5D1299">
      <w:pPr>
        <w:spacing w:before="197" w:line="222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（三）付款方式</w:t>
      </w:r>
    </w:p>
    <w:p w14:paraId="17F2FFEC">
      <w:pPr>
        <w:spacing w:before="195" w:line="341" w:lineRule="auto"/>
        <w:ind w:left="677" w:right="3475" w:hanging="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3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种付款方式。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1.现金</w:t>
      </w:r>
    </w:p>
    <w:p w14:paraId="431BC5DF">
      <w:pPr>
        <w:spacing w:before="42" w:line="224" w:lineRule="auto"/>
        <w:ind w:left="67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2.银行汇款</w:t>
      </w:r>
    </w:p>
    <w:p w14:paraId="540E0CCB">
      <w:pPr>
        <w:spacing w:before="190" w:line="348" w:lineRule="auto"/>
        <w:ind w:left="657" w:right="1795" w:firstLine="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甲方账户名称：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        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z w:val="27"/>
          <w:szCs w:val="27"/>
        </w:rPr>
        <w:t>银行账号：</w:t>
      </w:r>
      <w:r>
        <w:rPr>
          <w:rFonts w:ascii="FangSong_GB2312" w:hAnsi="FangSong_GB2312" w:eastAsia="FangSong_GB2312" w:cs="FangSong_GB2312"/>
          <w:spacing w:val="-9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开户行：</w:t>
      </w:r>
      <w:r>
        <w:rPr>
          <w:rFonts w:ascii="FangSong_GB2312" w:hAnsi="FangSong_GB2312" w:eastAsia="FangSong_GB2312" w:cs="FangSong_GB2312"/>
          <w:spacing w:val="-10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。</w:t>
      </w:r>
    </w:p>
    <w:p w14:paraId="13488308">
      <w:pPr>
        <w:spacing w:before="44" w:line="228" w:lineRule="auto"/>
        <w:ind w:left="580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七、甲方的权利和义务</w:t>
      </w:r>
    </w:p>
    <w:p w14:paraId="2667F415">
      <w:pPr>
        <w:spacing w:before="189" w:line="222" w:lineRule="auto"/>
        <w:ind w:left="575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（一）甲方的权利</w:t>
      </w:r>
    </w:p>
    <w:p w14:paraId="4298EAB6">
      <w:pPr>
        <w:spacing w:before="194" w:line="220" w:lineRule="auto"/>
        <w:ind w:left="5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1.要求乙方按合同约定支付租金；</w:t>
      </w:r>
    </w:p>
    <w:p w14:paraId="030C8D89">
      <w:pPr>
        <w:pStyle w:val="2"/>
        <w:spacing w:line="298" w:lineRule="auto"/>
      </w:pPr>
    </w:p>
    <w:p w14:paraId="0FB52788">
      <w:pPr>
        <w:spacing w:before="88" w:line="339" w:lineRule="auto"/>
        <w:ind w:left="950" w:right="368" w:hanging="1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2.监督乙方按合同约定的用途依法合理利用和保护出租土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地；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3.制止乙方损害出租土地和农业资源的行为；</w:t>
      </w:r>
    </w:p>
    <w:p w14:paraId="1B84ACD4">
      <w:pPr>
        <w:spacing w:before="49" w:line="220" w:lineRule="auto"/>
        <w:ind w:left="93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4.租赁期限届满后收回土地经营权；</w:t>
      </w:r>
    </w:p>
    <w:p w14:paraId="6D494EAD">
      <w:pPr>
        <w:spacing w:before="197" w:line="222" w:lineRule="auto"/>
        <w:ind w:left="94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5.其他: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。</w:t>
      </w:r>
    </w:p>
    <w:p w14:paraId="3067D2D2">
      <w:pPr>
        <w:spacing w:before="194" w:line="220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（二）甲方的义务</w:t>
      </w:r>
    </w:p>
    <w:p w14:paraId="09324BF7">
      <w:pPr>
        <w:spacing w:before="199" w:line="220" w:lineRule="auto"/>
        <w:ind w:left="9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1.按照合同约定交付出租土地；</w:t>
      </w:r>
    </w:p>
    <w:p w14:paraId="28191059">
      <w:pPr>
        <w:spacing w:before="197" w:line="339" w:lineRule="auto"/>
        <w:ind w:left="383" w:firstLine="55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2.合同生效后</w:t>
      </w:r>
      <w:r>
        <w:rPr>
          <w:rFonts w:ascii="FangSong_GB2312" w:hAnsi="FangSong_GB2312" w:eastAsia="FangSong_GB2312" w:cs="FangSong_GB2312"/>
          <w:spacing w:val="-11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日内依据《中华人民共和国农村土地承包法》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第三十六条的规定向发包方备案；</w:t>
      </w:r>
    </w:p>
    <w:p w14:paraId="28F8063E">
      <w:pPr>
        <w:spacing w:before="51" w:line="339" w:lineRule="auto"/>
        <w:ind w:left="928" w:right="1051" w:firstLine="2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3.不得干涉和妨碍乙方依法进行的农业生产经营活动；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宋体" w:hAnsi="宋体" w:eastAsia="宋体" w:cs="宋体"/>
          <w:spacing w:val="-2"/>
          <w:sz w:val="27"/>
          <w:szCs w:val="27"/>
        </w:rPr>
        <w:t>4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  <w:u w:val="single" w:color="auto"/>
        </w:rPr>
        <w:t xml:space="preserve">                                  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。</w:t>
      </w:r>
    </w:p>
    <w:p w14:paraId="351CB7C4">
      <w:pPr>
        <w:spacing w:before="44" w:line="228" w:lineRule="auto"/>
        <w:ind w:left="929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八、乙方的权利和义务</w:t>
      </w:r>
    </w:p>
    <w:p w14:paraId="1E8ABE21">
      <w:pPr>
        <w:spacing w:before="189" w:line="222" w:lineRule="auto"/>
        <w:ind w:left="923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（一）乙方的权利</w:t>
      </w:r>
    </w:p>
    <w:p w14:paraId="169D3B57">
      <w:pPr>
        <w:spacing w:before="196" w:line="220" w:lineRule="auto"/>
        <w:ind w:left="9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1.要求甲方按照合同约定交付出租土地；</w:t>
      </w:r>
    </w:p>
    <w:p w14:paraId="4F4381D0">
      <w:pPr>
        <w:spacing w:before="196" w:line="340" w:lineRule="auto"/>
        <w:ind w:left="372" w:right="138" w:firstLine="56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2.在合同约定的期限内占有农村土地，</w:t>
      </w:r>
      <w:r>
        <w:rPr>
          <w:rFonts w:ascii="FangSong_GB2312" w:hAnsi="FangSong_GB2312" w:eastAsia="FangSong_GB2312" w:cs="FangSong_GB2312"/>
          <w:spacing w:val="-3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自主开展农业生产经营并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7"/>
          <w:szCs w:val="27"/>
        </w:rPr>
        <w:t>取得收益；</w:t>
      </w:r>
    </w:p>
    <w:p w14:paraId="02361781">
      <w:pPr>
        <w:spacing w:before="48" w:line="337" w:lineRule="auto"/>
        <w:ind w:left="372" w:right="138" w:firstLine="57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3.经甲方同意，乙方依法投资改良土壤，建设农业生产附属、配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套设施，并有权按照合同约定对其投资部分获得合理补偿；</w:t>
      </w:r>
    </w:p>
    <w:p w14:paraId="21A9EA92">
      <w:pPr>
        <w:spacing w:before="54" w:line="220" w:lineRule="auto"/>
        <w:ind w:left="93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4.租赁期限届满，有权在同等条件下优先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承租；</w:t>
      </w:r>
    </w:p>
    <w:p w14:paraId="066B7132">
      <w:pPr>
        <w:spacing w:before="198" w:line="222" w:lineRule="auto"/>
        <w:ind w:left="94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5.其他: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。</w:t>
      </w:r>
    </w:p>
    <w:p w14:paraId="15B95EAD">
      <w:pPr>
        <w:spacing w:before="195" w:line="220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（二）乙方的义务</w:t>
      </w:r>
    </w:p>
    <w:p w14:paraId="21067CDD">
      <w:pPr>
        <w:spacing w:before="199" w:line="218" w:lineRule="auto"/>
        <w:ind w:right="8"/>
        <w:jc w:val="right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1.按照合同约定及时接受出租土地并按照约定向甲方支付租金；</w:t>
      </w:r>
    </w:p>
    <w:p w14:paraId="144C40E0">
      <w:pPr>
        <w:spacing w:before="201" w:line="343" w:lineRule="auto"/>
        <w:ind w:left="367" w:right="64" w:firstLine="57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>2.在法律法规政策规定和合同约定允许范围内合理利用出租土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地，确保农地农用，符合当地粮食生产等产业规划，不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得弃耕抛荒，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不得破坏农业综合生产能力和农业生态环境；</w:t>
      </w:r>
    </w:p>
    <w:p w14:paraId="7F2D066F">
      <w:pPr>
        <w:spacing w:before="88" w:line="345" w:lineRule="auto"/>
        <w:ind w:left="21" w:right="3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3.依据有关法律法规保护出租土地，禁止改变出租土地的农业用</w:t>
      </w:r>
      <w:r>
        <w:rPr>
          <w:rFonts w:ascii="FangSong_GB2312" w:hAnsi="FangSong_GB2312" w:eastAsia="FangSong_GB2312" w:cs="FangSong_GB2312"/>
          <w:spacing w:val="-6"/>
          <w:sz w:val="27"/>
          <w:szCs w:val="27"/>
        </w:rPr>
        <w:t>途，禁止占用出租土地建窑、建坟或者擅自在出租土地上建房、挖砂、</w:t>
      </w:r>
      <w:r>
        <w:rPr>
          <w:rFonts w:ascii="FangSong_GB2312" w:hAnsi="FangSong_GB2312" w:eastAsia="FangSong_GB2312" w:cs="FangSong_GB2312"/>
          <w:spacing w:val="1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采石、采矿、取土等，</w:t>
      </w:r>
      <w:r>
        <w:rPr>
          <w:rFonts w:ascii="FangSong_GB2312" w:hAnsi="FangSong_GB2312" w:eastAsia="FangSong_GB2312" w:cs="FangSong_GB2312"/>
          <w:spacing w:val="5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禁止占用出租的永久基本农田发展林果业和挖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27"/>
          <w:szCs w:val="27"/>
        </w:rPr>
        <w:t>塘养鱼；</w:t>
      </w:r>
    </w:p>
    <w:p w14:paraId="05497927">
      <w:pPr>
        <w:spacing w:before="50" w:line="222" w:lineRule="auto"/>
        <w:ind w:left="591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4.其他:</w:t>
      </w:r>
      <w:r>
        <w:rPr>
          <w:rFonts w:ascii="FangSong_GB2312" w:hAnsi="FangSong_GB2312" w:eastAsia="FangSong_GB2312" w:cs="FangSong_GB2312"/>
          <w:spacing w:val="-11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                   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。</w:t>
      </w:r>
    </w:p>
    <w:p w14:paraId="62189358">
      <w:pPr>
        <w:spacing w:before="193" w:line="229" w:lineRule="auto"/>
        <w:ind w:left="588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九、其他约定</w:t>
      </w:r>
    </w:p>
    <w:p w14:paraId="3190BD9E">
      <w:pPr>
        <w:spacing w:before="187" w:line="222" w:lineRule="auto"/>
        <w:ind w:left="57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（一）甲方同意乙方依法</w:t>
      </w:r>
    </w:p>
    <w:p w14:paraId="55F6F73A">
      <w:pPr>
        <w:spacing w:before="193" w:line="201" w:lineRule="auto"/>
        <w:ind w:left="6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hint="eastAsia" w:ascii="FangSong_GB2312" w:hAnsi="FangSong_GB2312" w:eastAsia="FangSong_GB2312" w:cs="FangSong_GB2312"/>
          <w:spacing w:val="9"/>
          <w:sz w:val="27"/>
          <w:szCs w:val="27"/>
          <w:lang w:eastAsia="zh-CN"/>
        </w:rPr>
        <w:t>□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 xml:space="preserve">投资改良土壤    </w:t>
      </w:r>
      <w:r>
        <w:rPr>
          <w:rFonts w:ascii="微软雅黑" w:hAnsi="微软雅黑" w:eastAsia="微软雅黑" w:cs="微软雅黑"/>
          <w:spacing w:val="9"/>
          <w:sz w:val="27"/>
          <w:szCs w:val="27"/>
        </w:rPr>
        <w:t>□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建设农业生产附属、配套设施</w:t>
      </w:r>
    </w:p>
    <w:p w14:paraId="1E734825">
      <w:pPr>
        <w:spacing w:before="132" w:line="221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□以土地经营权融资担保  □再流转土地经营权</w:t>
      </w:r>
    </w:p>
    <w:p w14:paraId="71E44B86">
      <w:pPr>
        <w:spacing w:before="198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。</w:t>
      </w:r>
    </w:p>
    <w:p w14:paraId="45B704FB">
      <w:pPr>
        <w:spacing w:before="195" w:line="220" w:lineRule="auto"/>
        <w:ind w:left="57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（二）该出租土地的财政补贴等归属：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                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。</w:t>
      </w:r>
    </w:p>
    <w:p w14:paraId="799D4EF5">
      <w:pPr>
        <w:spacing w:before="198" w:line="288" w:lineRule="auto"/>
        <w:ind w:left="33" w:right="190" w:firstLine="5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（三）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合同到期后的处理：</w:t>
      </w:r>
      <w:r>
        <w:rPr>
          <w:rFonts w:hint="eastAsia" w:ascii="FangSong_GB2312" w:hAnsi="FangSong_GB2312" w:eastAsia="FangSong_GB2312" w:cs="FangSong_GB2312"/>
          <w:spacing w:val="-9"/>
          <w:sz w:val="27"/>
          <w:szCs w:val="27"/>
          <w:lang w:val="en-US" w:eastAsia="zh-CN"/>
        </w:rPr>
        <w:t>到期后如甲乙双方不再合作，由乙方在合同到期后60日内自行清理，逾期未清理的，由甲方处理，因处理产生的费用的，由乙方承担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。</w:t>
      </w:r>
    </w:p>
    <w:p w14:paraId="2E0D2C0F">
      <w:pPr>
        <w:spacing w:before="197" w:line="288" w:lineRule="auto"/>
        <w:ind w:left="33" w:right="181" w:firstLine="5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（四）本合同期限内，</w:t>
      </w:r>
      <w:r>
        <w:rPr>
          <w:rFonts w:ascii="FangSong_GB2312" w:hAnsi="FangSong_GB2312" w:eastAsia="FangSong_GB2312" w:cs="FangSong_GB2312"/>
          <w:spacing w:val="-4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出租土地被依法征收、征用、占用时，有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关地上附着物及青苗补偿费的归属：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</w:t>
      </w:r>
      <w:r>
        <w:rPr>
          <w:rFonts w:hint="eastAsia" w:ascii="FangSong_GB2312" w:hAnsi="FangSong_GB2312" w:eastAsia="FangSong_GB2312" w:cs="FangSong_GB2312"/>
          <w:spacing w:val="-1"/>
          <w:sz w:val="27"/>
          <w:szCs w:val="27"/>
          <w:u w:val="single" w:color="auto"/>
          <w:lang w:val="en-US" w:eastAsia="zh-CN"/>
        </w:rPr>
        <w:t>加上附着物补偿归乙方所有，土地补偿款和安置费归甲方所有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。</w:t>
      </w:r>
    </w:p>
    <w:p w14:paraId="668976E1">
      <w:pPr>
        <w:spacing w:before="199" w:line="220" w:lineRule="auto"/>
        <w:ind w:left="575"/>
        <w:rPr>
          <w:rFonts w:hint="eastAsia" w:ascii="FangSong_GB2312" w:hAnsi="FangSong_GB2312" w:eastAsia="FangSong_GB2312" w:cs="FangSong_GB2312"/>
          <w:spacing w:val="-22"/>
          <w:sz w:val="27"/>
          <w:szCs w:val="27"/>
          <w:lang w:val="en-US" w:eastAsia="zh-CN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（五）</w:t>
      </w:r>
      <w:r>
        <w:rPr>
          <w:rFonts w:hint="eastAsia" w:ascii="FangSong_GB2312" w:hAnsi="FangSong_GB2312" w:eastAsia="FangSong_GB2312" w:cs="FangSong_GB2312"/>
          <w:spacing w:val="2"/>
          <w:sz w:val="27"/>
          <w:szCs w:val="27"/>
          <w:lang w:val="en-US" w:eastAsia="zh-CN"/>
        </w:rPr>
        <w:t>未</w:t>
      </w:r>
      <w:r>
        <w:rPr>
          <w:rFonts w:hint="eastAsia" w:ascii="FangSong_GB2312" w:hAnsi="FangSong_GB2312" w:eastAsia="FangSong_GB2312" w:cs="FangSong_GB2312"/>
          <w:spacing w:val="-22"/>
          <w:sz w:val="27"/>
          <w:szCs w:val="27"/>
          <w:lang w:val="en-US" w:eastAsia="zh-CN"/>
        </w:rPr>
        <w:t>经甲方同意该土地禁止转让、转租，否则，甲方可单方解除合同。</w:t>
      </w:r>
    </w:p>
    <w:p w14:paraId="4B452304">
      <w:pPr>
        <w:spacing w:before="199" w:line="220" w:lineRule="auto"/>
        <w:ind w:left="575"/>
        <w:rPr>
          <w:rFonts w:hint="default" w:ascii="FangSong_GB2312" w:hAnsi="FangSong_GB2312" w:eastAsia="FangSong_GB2312" w:cs="FangSong_GB2312"/>
          <w:spacing w:val="-22"/>
          <w:sz w:val="27"/>
          <w:szCs w:val="27"/>
          <w:lang w:val="en-US" w:eastAsia="zh-CN"/>
        </w:rPr>
      </w:pPr>
      <w:r>
        <w:rPr>
          <w:rFonts w:hint="eastAsia" w:ascii="FangSong_GB2312" w:hAnsi="FangSong_GB2312" w:eastAsia="FangSong_GB2312" w:cs="FangSong_GB2312"/>
          <w:spacing w:val="-22"/>
          <w:sz w:val="27"/>
          <w:szCs w:val="27"/>
          <w:lang w:val="en-US" w:eastAsia="zh-CN"/>
        </w:rPr>
        <w:t>（六）承租后所产生的经营管理行为产生的费用由乙方自行承担，与甲方无关。</w:t>
      </w:r>
    </w:p>
    <w:p w14:paraId="7FFDB2BF">
      <w:pPr>
        <w:spacing w:before="196" w:line="228" w:lineRule="auto"/>
        <w:ind w:left="585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十、合同变更、解除和终止</w:t>
      </w:r>
    </w:p>
    <w:p w14:paraId="511D7722">
      <w:pPr>
        <w:spacing w:before="185" w:line="323" w:lineRule="auto"/>
        <w:ind w:left="21" w:right="328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（一）合同有效期间，因不可抗力因素致使合同全部不能履行时，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本合同自动终止，甲方将合同终止日至租赁到期日的期限内已收取的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租金退还给乙方；致使合同部分不能履行的，其他部分继续履行，租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金可以作相应调整。</w:t>
      </w:r>
    </w:p>
    <w:p w14:paraId="4DF78FAC">
      <w:pPr>
        <w:spacing w:before="192" w:line="322" w:lineRule="auto"/>
        <w:ind w:left="29" w:right="399" w:firstLine="54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（二）如乙方在合同期满后需要继续经营该出租土地， 必须在合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同期满前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日内书面向甲方提出申请。如乙</w:t>
      </w:r>
      <w:r>
        <w:rPr>
          <w:rFonts w:ascii="FangSong_GB2312" w:hAnsi="FangSong_GB2312" w:eastAsia="FangSong_GB2312" w:cs="FangSong_GB2312"/>
          <w:sz w:val="27"/>
          <w:szCs w:val="27"/>
        </w:rPr>
        <w:t>方不再继续经营的，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必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须在合同期满前</w:t>
      </w:r>
      <w:r>
        <w:rPr>
          <w:rFonts w:ascii="FangSong_GB2312" w:hAnsi="FangSong_GB2312" w:eastAsia="FangSong_GB2312" w:cs="FangSong_GB2312"/>
          <w:spacing w:val="-12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日内书面通知甲方，并在合同期满后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6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日内将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原出租的土地交还给甲方。</w:t>
      </w:r>
    </w:p>
    <w:p w14:paraId="29B6456E">
      <w:pPr>
        <w:spacing w:before="198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（三）合同到期或者未到期由甲方依法提前收回出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租土地时，</w:t>
      </w:r>
      <w:r>
        <w:rPr>
          <w:rFonts w:hint="eastAsia" w:ascii="FangSong_GB2312" w:hAnsi="FangSong_GB2312" w:eastAsia="FangSong_GB2312" w:cs="FangSong_GB2312"/>
          <w:spacing w:val="-1"/>
          <w:sz w:val="27"/>
          <w:szCs w:val="27"/>
          <w:lang w:val="en-US" w:eastAsia="zh-CN"/>
        </w:rPr>
        <w:t>乙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方依法投资建设的农业生产附属、配套设施处置方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式：</w:t>
      </w:r>
    </w:p>
    <w:p w14:paraId="4A9D4DDE">
      <w:pPr>
        <w:spacing w:before="197" w:line="221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□由甲方无偿处置。</w:t>
      </w:r>
    </w:p>
    <w:p w14:paraId="41EF55CA">
      <w:pPr>
        <w:spacing w:before="194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□经有资质的第三方评估后，由甲方支付价款购买。</w:t>
      </w:r>
    </w:p>
    <w:p w14:paraId="540B9BD9">
      <w:pPr>
        <w:spacing w:before="197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□经双方协商后，由甲方支付价款购买。</w:t>
      </w:r>
    </w:p>
    <w:p w14:paraId="54E102FD">
      <w:pPr>
        <w:spacing w:before="201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hint="eastAsia" w:ascii="FangSong_GB2312" w:hAnsi="FangSong_GB2312" w:eastAsia="FangSong_GB2312" w:cs="FangSong_GB2312"/>
          <w:spacing w:val="-2"/>
          <w:sz w:val="27"/>
          <w:szCs w:val="27"/>
          <w:lang w:eastAsia="zh-CN"/>
        </w:rPr>
        <w:t>□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由乙方恢复原状。</w:t>
      </w:r>
    </w:p>
    <w:p w14:paraId="791E577C">
      <w:pPr>
        <w:spacing w:before="199" w:line="222" w:lineRule="auto"/>
        <w:jc w:val="right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6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7"/>
          <w:szCs w:val="27"/>
          <w:u w:val="single" w:color="auto"/>
        </w:rPr>
        <w:t xml:space="preserve">                                           </w:t>
      </w:r>
      <w:r>
        <w:rPr>
          <w:rFonts w:ascii="FangSong_GB2312" w:hAnsi="FangSong_GB2312" w:eastAsia="FangSong_GB2312" w:cs="FangSong_GB2312"/>
          <w:spacing w:val="-7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7"/>
          <w:sz w:val="27"/>
          <w:szCs w:val="27"/>
        </w:rPr>
        <w:t>。</w:t>
      </w:r>
    </w:p>
    <w:p w14:paraId="518172D6">
      <w:pPr>
        <w:spacing w:before="193" w:line="228" w:lineRule="auto"/>
        <w:ind w:left="933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5"/>
          <w:sz w:val="27"/>
          <w:szCs w:val="27"/>
        </w:rPr>
        <w:t>十一、违约责任</w:t>
      </w:r>
    </w:p>
    <w:p w14:paraId="79504CB1">
      <w:pPr>
        <w:spacing w:before="185" w:line="221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（一）任何一方违约给对方造成损失的，违约方应承担赔偿责任。</w:t>
      </w:r>
    </w:p>
    <w:p w14:paraId="13E5FD2B">
      <w:pPr>
        <w:spacing w:before="199" w:line="311" w:lineRule="auto"/>
        <w:ind w:left="374" w:right="7" w:firstLine="54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（二）甲方应按合同规定按时向乙方交付土地， 逾期一</w:t>
      </w:r>
      <w:r>
        <w:rPr>
          <w:rFonts w:ascii="FangSong_GB2312" w:hAnsi="FangSong_GB2312" w:eastAsia="FangSong_GB2312" w:cs="FangSong_GB2312"/>
          <w:spacing w:val="-6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日应向乙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方支付年租金的万分之</w:t>
      </w:r>
      <w:r>
        <w:rPr>
          <w:rFonts w:ascii="FangSong_GB2312" w:hAnsi="FangSong_GB2312" w:eastAsia="FangSong_GB2312" w:cs="FangSong_GB2312"/>
          <w:spacing w:val="-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-78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8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作为违约金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。逾期超过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日，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乙方有权解除合同，甲方应当赔偿损失。</w:t>
      </w:r>
    </w:p>
    <w:p w14:paraId="5F024EF1">
      <w:pPr>
        <w:spacing w:before="196" w:line="289" w:lineRule="auto"/>
        <w:ind w:left="369" w:right="253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（三）甲方出租的土地存在权属纠纷或经济纠纷，致使合同全部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或部分不能履行的，甲方应当赔偿损失。</w:t>
      </w:r>
    </w:p>
    <w:p w14:paraId="5A10F874">
      <w:pPr>
        <w:spacing w:before="196" w:line="311" w:lineRule="auto"/>
        <w:ind w:left="368" w:right="218" w:firstLine="55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（四）甲方违反合同约定擅自干涉和破坏乙方的生产经营,致使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乙方无法进行正常的生产经营活动的，乙方有权解除合同，甲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方应当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赔偿损失。</w:t>
      </w:r>
    </w:p>
    <w:p w14:paraId="69DFFE73">
      <w:pPr>
        <w:spacing w:before="191" w:line="311" w:lineRule="auto"/>
        <w:ind w:left="368" w:right="219" w:firstLine="555"/>
        <w:rPr>
          <w:rFonts w:hint="default" w:ascii="FangSong_GB2312" w:hAnsi="FangSong_GB2312" w:eastAsia="FangSong_GB2312" w:cs="FangSong_GB2312"/>
          <w:spacing w:val="4"/>
          <w:sz w:val="27"/>
          <w:szCs w:val="27"/>
          <w:lang w:val="en-US" w:eastAsia="zh-CN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（五）乙方应按照合同规定按时足额向甲方支付租金</w:t>
      </w:r>
      <w:r>
        <w:rPr>
          <w:rFonts w:hint="eastAsia" w:ascii="FangSong_GB2312" w:hAnsi="FangSong_GB2312" w:eastAsia="FangSong_GB2312" w:cs="FangSong_GB2312"/>
          <w:spacing w:val="-2"/>
          <w:sz w:val="27"/>
          <w:szCs w:val="27"/>
          <w:lang w:val="en-US" w:eastAsia="zh-CN"/>
        </w:rPr>
        <w:t>及地上附着物的拍卖款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，逾期一日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乙方应向甲方支付年租金的万分之</w:t>
      </w:r>
      <w:r>
        <w:rPr>
          <w:rFonts w:hint="eastAsia" w:ascii="FangSong_GB2312" w:hAnsi="FangSong_GB2312" w:eastAsia="FangSong_GB2312" w:cs="FangSong_GB2312"/>
          <w:spacing w:val="6"/>
          <w:sz w:val="27"/>
          <w:szCs w:val="27"/>
          <w:lang w:val="en-US" w:eastAsia="zh-CN"/>
        </w:rPr>
        <w:t>五，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作为违约金。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逾期超过</w:t>
      </w:r>
      <w:r>
        <w:rPr>
          <w:rFonts w:hint="eastAsia" w:ascii="FangSong_GB2312" w:hAnsi="FangSong_GB2312" w:eastAsia="FangSong_GB2312" w:cs="FangSong_GB2312"/>
          <w:spacing w:val="4"/>
          <w:sz w:val="27"/>
          <w:szCs w:val="27"/>
          <w:lang w:val="en-US" w:eastAsia="zh-CN"/>
        </w:rPr>
        <w:t>30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日，甲方有权解除合同，乙方应当赔偿损失。</w:t>
      </w:r>
    </w:p>
    <w:p w14:paraId="77D1E3EA">
      <w:pPr>
        <w:spacing w:before="194" w:line="312" w:lineRule="auto"/>
        <w:ind w:left="376" w:right="218" w:firstLine="5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（六）乙方擅自改变出租土地的农业用途、弃耕抛荒连续两年以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上、给出租土地造成严重损害或者严重破坏土地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生态环境的，甲方有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权解除合同、收回该土地经营权，并要求乙方赔偿损失。</w:t>
      </w:r>
    </w:p>
    <w:p w14:paraId="06AE8300">
      <w:pPr>
        <w:pStyle w:val="2"/>
        <w:spacing w:line="280" w:lineRule="auto"/>
        <w:rPr>
          <w:rFonts w:hint="default" w:ascii="FangSong_GB2312" w:hAnsi="FangSong_GB2312" w:eastAsia="FangSong_GB2312" w:cs="FangSong_GB2312"/>
          <w:spacing w:val="-3"/>
          <w:sz w:val="27"/>
          <w:szCs w:val="27"/>
          <w:lang w:val="en-US" w:eastAsia="zh-CN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（七）合同期限届满的，</w:t>
      </w:r>
      <w:r>
        <w:rPr>
          <w:rFonts w:ascii="FangSong_GB2312" w:hAnsi="FangSong_GB2312" w:eastAsia="FangSong_GB2312" w:cs="FangSong_GB2312"/>
          <w:spacing w:val="-8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乙方应当按照合同约定将原出租土地交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还给甲方，逾期一日应向甲方支付年租金的万分之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作为违约金。</w:t>
      </w:r>
    </w:p>
    <w:p w14:paraId="4324574A">
      <w:pPr>
        <w:pStyle w:val="2"/>
        <w:spacing w:line="280" w:lineRule="auto"/>
        <w:rPr>
          <w:rFonts w:ascii="FangSong_GB2312" w:hAnsi="FangSong_GB2312" w:eastAsia="FangSong_GB2312" w:cs="FangSong_GB2312"/>
          <w:spacing w:val="-3"/>
          <w:sz w:val="27"/>
          <w:szCs w:val="27"/>
        </w:rPr>
      </w:pPr>
    </w:p>
    <w:p w14:paraId="4AD2536A">
      <w:pPr>
        <w:spacing w:before="88" w:line="228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十二、合同争议解决方式</w:t>
      </w:r>
    </w:p>
    <w:p w14:paraId="6C3BB2B1">
      <w:pPr>
        <w:spacing w:before="166" w:line="336" w:lineRule="auto"/>
        <w:ind w:left="33" w:right="399" w:firstLine="54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本合同发生争议的，</w:t>
      </w:r>
      <w:r>
        <w:rPr>
          <w:rFonts w:ascii="FangSong_GB2312" w:hAnsi="FangSong_GB2312" w:eastAsia="FangSong_GB2312" w:cs="FangSong_GB2312"/>
          <w:spacing w:val="-5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甲乙双方可以协商解决，也可以请求村民委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员会、乡（镇）人民政府等调解解决。当事人不愿协商、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调解或者协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商、调解不成的，</w:t>
      </w:r>
      <w:r>
        <w:rPr>
          <w:rFonts w:ascii="FangSong_GB2312" w:hAnsi="FangSong_GB2312" w:eastAsia="FangSong_GB2312" w:cs="FangSong_GB2312"/>
          <w:spacing w:val="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可以依据《中华人民共和国农村土地承包法》第五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十五条的规定向农村土地承包仲裁委员会申请仲裁，</w:t>
      </w:r>
      <w:r>
        <w:rPr>
          <w:rFonts w:ascii="FangSong_GB2312" w:hAnsi="FangSong_GB2312" w:eastAsia="FangSong_GB2312" w:cs="FangSong_GB2312"/>
          <w:spacing w:val="-4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也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可以直接向人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民法院起诉。</w:t>
      </w:r>
    </w:p>
    <w:p w14:paraId="0DFBF4F8">
      <w:pPr>
        <w:spacing w:before="43" w:line="228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十三、附则</w:t>
      </w:r>
    </w:p>
    <w:p w14:paraId="77596794">
      <w:pPr>
        <w:spacing w:before="169" w:line="324" w:lineRule="auto"/>
        <w:ind w:left="21" w:right="399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（一）本合同未尽事宜，经甲方、乙方协商一致后可签订补充协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议。补充协议与本合同具有同等法律效力。</w:t>
      </w:r>
    </w:p>
    <w:p w14:paraId="69044559">
      <w:pPr>
        <w:spacing w:before="51" w:line="220" w:lineRule="auto"/>
        <w:ind w:left="590"/>
        <w:rPr>
          <w:rFonts w:ascii="宋体" w:hAnsi="宋体" w:eastAsia="宋体" w:cs="宋体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补充条款（可另附件）：</w:t>
      </w:r>
      <w:r>
        <w:rPr>
          <w:rFonts w:ascii="FangSong_GB2312" w:hAnsi="FangSong_GB2312" w:eastAsia="FangSong_GB2312" w:cs="FangSong_GB2312"/>
          <w:spacing w:val="-4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</w:t>
      </w:r>
      <w:r>
        <w:rPr>
          <w:rFonts w:ascii="宋体" w:hAnsi="宋体" w:eastAsia="宋体" w:cs="宋体"/>
          <w:sz w:val="27"/>
          <w:szCs w:val="27"/>
        </w:rPr>
        <w:t>。</w:t>
      </w:r>
    </w:p>
    <w:p w14:paraId="5814B643">
      <w:pPr>
        <w:spacing w:before="176" w:line="331" w:lineRule="auto"/>
        <w:ind w:left="25" w:right="400" w:firstLine="55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（二）本合同自甲乙双方签字、盖章或者按指印之日起生效。本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合同一式</w:t>
      </w:r>
      <w:r>
        <w:rPr>
          <w:rFonts w:ascii="FangSong_GB2312" w:hAnsi="FangSong_GB2312" w:eastAsia="FangSong_GB2312" w:cs="FangSong_GB2312"/>
          <w:spacing w:val="-12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2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份，由甲方、乙方、农村集体经济组织、乡（镇）人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民政府农村土地承包管理部门、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8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，各执一份。</w:t>
      </w:r>
    </w:p>
    <w:p w14:paraId="5833C0E0">
      <w:pPr>
        <w:pStyle w:val="2"/>
        <w:spacing w:line="318" w:lineRule="auto"/>
      </w:pPr>
    </w:p>
    <w:p w14:paraId="22576495">
      <w:pPr>
        <w:pStyle w:val="2"/>
        <w:spacing w:line="319" w:lineRule="auto"/>
      </w:pPr>
    </w:p>
    <w:p w14:paraId="789DB885">
      <w:pPr>
        <w:pStyle w:val="2"/>
        <w:spacing w:line="319" w:lineRule="auto"/>
      </w:pPr>
    </w:p>
    <w:p w14:paraId="57AA9444">
      <w:pPr>
        <w:spacing w:before="88" w:line="222" w:lineRule="auto"/>
        <w:ind w:left="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甲方：                             乙方：</w:t>
      </w:r>
    </w:p>
    <w:p w14:paraId="65DDF7B5">
      <w:pPr>
        <w:pStyle w:val="2"/>
        <w:spacing w:line="312" w:lineRule="auto"/>
      </w:pPr>
    </w:p>
    <w:p w14:paraId="36550DE3">
      <w:pPr>
        <w:pStyle w:val="2"/>
        <w:spacing w:line="313" w:lineRule="auto"/>
      </w:pPr>
    </w:p>
    <w:p w14:paraId="395C70CC">
      <w:pPr>
        <w:spacing w:before="79" w:line="214" w:lineRule="auto"/>
        <w:ind w:left="2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>法定代表人（负责人/农户代表人）签字：         法定代表人（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>负责人/农户代表人）签字：</w:t>
      </w:r>
    </w:p>
    <w:p w14:paraId="511541EB">
      <w:pPr>
        <w:pStyle w:val="2"/>
        <w:spacing w:line="273" w:lineRule="auto"/>
      </w:pPr>
    </w:p>
    <w:p w14:paraId="32B0CAB9">
      <w:pPr>
        <w:pStyle w:val="2"/>
        <w:spacing w:line="273" w:lineRule="auto"/>
      </w:pPr>
    </w:p>
    <w:p w14:paraId="336893CD">
      <w:pPr>
        <w:pStyle w:val="2"/>
        <w:spacing w:line="273" w:lineRule="auto"/>
      </w:pPr>
    </w:p>
    <w:p w14:paraId="1E552F51">
      <w:pPr>
        <w:pStyle w:val="2"/>
        <w:spacing w:line="274" w:lineRule="auto"/>
      </w:pPr>
    </w:p>
    <w:p w14:paraId="6F435726">
      <w:pPr>
        <w:spacing w:before="88" w:line="222" w:lineRule="auto"/>
        <w:ind w:left="3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签订时间：</w:t>
      </w:r>
      <w:r>
        <w:rPr>
          <w:rFonts w:ascii="FangSong_GB2312" w:hAnsi="FangSong_GB2312" w:eastAsia="FangSong_GB2312" w:cs="FangSong_GB2312"/>
          <w:spacing w:val="-9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    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签订时间：</w:t>
      </w:r>
      <w:r>
        <w:rPr>
          <w:rFonts w:ascii="FangSong_GB2312" w:hAnsi="FangSong_GB2312" w:eastAsia="FangSong_GB2312" w:cs="FangSong_GB2312"/>
          <w:spacing w:val="-10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</w:p>
    <w:p w14:paraId="4B8D8FC5">
      <w:pPr>
        <w:spacing w:before="176" w:line="224" w:lineRule="auto"/>
        <w:ind w:left="3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签订地点：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       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 xml:space="preserve">       </w:t>
      </w:r>
      <w:r>
        <w:rPr>
          <w:rFonts w:ascii="FangSong_GB2312" w:hAnsi="FangSong_GB2312" w:eastAsia="FangSong_GB2312" w:cs="FangSong_GB2312"/>
          <w:sz w:val="27"/>
          <w:szCs w:val="27"/>
        </w:rPr>
        <w:t>签订地点：</w:t>
      </w:r>
      <w:r>
        <w:rPr>
          <w:rFonts w:ascii="FangSong_GB2312" w:hAnsi="FangSong_GB2312" w:eastAsia="FangSong_GB2312" w:cs="FangSong_GB2312"/>
          <w:spacing w:val="-9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7075ABC6">
      <w:pPr>
        <w:spacing w:line="224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8" w:type="default"/>
          <w:pgSz w:w="11905" w:h="16840"/>
          <w:pgMar w:top="1431" w:right="1437" w:bottom="1189" w:left="1785" w:header="0" w:footer="939" w:gutter="0"/>
          <w:pgNumType w:fmt="numberInDash"/>
          <w:cols w:space="720" w:num="1"/>
        </w:sectPr>
      </w:pPr>
    </w:p>
    <w:p w14:paraId="2DD3B7AE">
      <w:pPr>
        <w:pStyle w:val="2"/>
        <w:spacing w:line="247" w:lineRule="auto"/>
      </w:pPr>
    </w:p>
    <w:p w14:paraId="781ADFA7">
      <w:pPr>
        <w:spacing w:before="104" w:line="218" w:lineRule="auto"/>
        <w:ind w:left="38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5"/>
          <w:sz w:val="32"/>
          <w:szCs w:val="32"/>
        </w:rPr>
        <w:t>附件清单：</w:t>
      </w:r>
    </w:p>
    <w:tbl>
      <w:tblPr>
        <w:tblStyle w:val="7"/>
        <w:tblW w:w="8368" w:type="dxa"/>
        <w:tblInd w:w="4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3541"/>
        <w:gridCol w:w="1558"/>
        <w:gridCol w:w="1133"/>
        <w:gridCol w:w="1138"/>
      </w:tblGrid>
      <w:tr w14:paraId="430A68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8" w:type="dxa"/>
            <w:vAlign w:val="top"/>
          </w:tcPr>
          <w:p w14:paraId="1949C8CC">
            <w:pPr>
              <w:spacing w:before="183" w:line="222" w:lineRule="auto"/>
              <w:ind w:left="224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序号</w:t>
            </w:r>
          </w:p>
        </w:tc>
        <w:tc>
          <w:tcPr>
            <w:tcW w:w="3541" w:type="dxa"/>
            <w:vAlign w:val="top"/>
          </w:tcPr>
          <w:p w14:paraId="19D06C0F">
            <w:pPr>
              <w:spacing w:before="183" w:line="220" w:lineRule="auto"/>
              <w:ind w:left="1237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7"/>
                <w:szCs w:val="27"/>
              </w:rPr>
              <w:t>附件名称</w:t>
            </w:r>
          </w:p>
        </w:tc>
        <w:tc>
          <w:tcPr>
            <w:tcW w:w="1558" w:type="dxa"/>
            <w:vAlign w:val="top"/>
          </w:tcPr>
          <w:p w14:paraId="1128D651">
            <w:pPr>
              <w:spacing w:before="183" w:line="222" w:lineRule="auto"/>
              <w:ind w:left="223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7"/>
                <w:szCs w:val="27"/>
              </w:rPr>
              <w:t>是否具备</w:t>
            </w:r>
          </w:p>
        </w:tc>
        <w:tc>
          <w:tcPr>
            <w:tcW w:w="1133" w:type="dxa"/>
            <w:vAlign w:val="top"/>
          </w:tcPr>
          <w:p w14:paraId="382CFA8F">
            <w:pPr>
              <w:spacing w:before="183" w:line="220" w:lineRule="auto"/>
              <w:ind w:left="320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7"/>
                <w:szCs w:val="27"/>
              </w:rPr>
              <w:t>页数</w:t>
            </w:r>
          </w:p>
        </w:tc>
        <w:tc>
          <w:tcPr>
            <w:tcW w:w="1138" w:type="dxa"/>
            <w:vAlign w:val="top"/>
          </w:tcPr>
          <w:p w14:paraId="075CFD3E">
            <w:pPr>
              <w:spacing w:before="183" w:line="222" w:lineRule="auto"/>
              <w:ind w:left="300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7"/>
                <w:szCs w:val="27"/>
              </w:rPr>
              <w:t>备注</w:t>
            </w:r>
          </w:p>
        </w:tc>
      </w:tr>
      <w:tr w14:paraId="777C0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136AF253">
            <w:pPr>
              <w:spacing w:before="213" w:line="192" w:lineRule="auto"/>
              <w:ind w:left="454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1</w:t>
            </w:r>
          </w:p>
        </w:tc>
        <w:tc>
          <w:tcPr>
            <w:tcW w:w="3541" w:type="dxa"/>
            <w:vAlign w:val="top"/>
          </w:tcPr>
          <w:p w14:paraId="4903A467">
            <w:pPr>
              <w:spacing w:before="177" w:line="220" w:lineRule="auto"/>
              <w:ind w:left="153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甲方、乙方的证件复印件</w:t>
            </w:r>
          </w:p>
        </w:tc>
        <w:tc>
          <w:tcPr>
            <w:tcW w:w="1558" w:type="dxa"/>
            <w:vAlign w:val="top"/>
          </w:tcPr>
          <w:p w14:paraId="08DBBE19">
            <w:pPr>
              <w:pStyle w:val="8"/>
            </w:pPr>
          </w:p>
        </w:tc>
        <w:tc>
          <w:tcPr>
            <w:tcW w:w="1133" w:type="dxa"/>
            <w:vAlign w:val="top"/>
          </w:tcPr>
          <w:p w14:paraId="6507A1C8">
            <w:pPr>
              <w:pStyle w:val="8"/>
            </w:pPr>
          </w:p>
        </w:tc>
        <w:tc>
          <w:tcPr>
            <w:tcW w:w="1138" w:type="dxa"/>
            <w:vAlign w:val="top"/>
          </w:tcPr>
          <w:p w14:paraId="61FE94F8">
            <w:pPr>
              <w:pStyle w:val="8"/>
            </w:pPr>
          </w:p>
        </w:tc>
      </w:tr>
      <w:tr w14:paraId="52ACF5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57DE0931">
            <w:pPr>
              <w:spacing w:before="214" w:line="192" w:lineRule="auto"/>
              <w:ind w:left="447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2</w:t>
            </w:r>
          </w:p>
        </w:tc>
        <w:tc>
          <w:tcPr>
            <w:tcW w:w="3541" w:type="dxa"/>
            <w:vAlign w:val="top"/>
          </w:tcPr>
          <w:p w14:paraId="6ECAED8F">
            <w:pPr>
              <w:spacing w:before="177" w:line="222" w:lineRule="auto"/>
              <w:ind w:left="148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>出租土地的权属证明</w:t>
            </w:r>
          </w:p>
        </w:tc>
        <w:tc>
          <w:tcPr>
            <w:tcW w:w="1558" w:type="dxa"/>
            <w:vAlign w:val="top"/>
          </w:tcPr>
          <w:p w14:paraId="028471D4">
            <w:pPr>
              <w:pStyle w:val="8"/>
            </w:pPr>
          </w:p>
        </w:tc>
        <w:tc>
          <w:tcPr>
            <w:tcW w:w="1133" w:type="dxa"/>
            <w:vAlign w:val="top"/>
          </w:tcPr>
          <w:p w14:paraId="6351673D">
            <w:pPr>
              <w:pStyle w:val="8"/>
            </w:pPr>
          </w:p>
        </w:tc>
        <w:tc>
          <w:tcPr>
            <w:tcW w:w="1138" w:type="dxa"/>
            <w:vAlign w:val="top"/>
          </w:tcPr>
          <w:p w14:paraId="6F4E5134">
            <w:pPr>
              <w:pStyle w:val="8"/>
            </w:pPr>
          </w:p>
        </w:tc>
      </w:tr>
      <w:tr w14:paraId="07A4B1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67F7B1FB">
            <w:pPr>
              <w:spacing w:before="215" w:line="192" w:lineRule="auto"/>
              <w:ind w:left="458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3</w:t>
            </w:r>
          </w:p>
        </w:tc>
        <w:tc>
          <w:tcPr>
            <w:tcW w:w="3541" w:type="dxa"/>
            <w:vAlign w:val="top"/>
          </w:tcPr>
          <w:p w14:paraId="7B095353">
            <w:pPr>
              <w:spacing w:before="179" w:line="222" w:lineRule="auto"/>
              <w:ind w:left="149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出租土地四至范围附图</w:t>
            </w:r>
          </w:p>
        </w:tc>
        <w:tc>
          <w:tcPr>
            <w:tcW w:w="1558" w:type="dxa"/>
            <w:vAlign w:val="top"/>
          </w:tcPr>
          <w:p w14:paraId="54FE5166">
            <w:pPr>
              <w:pStyle w:val="8"/>
            </w:pPr>
          </w:p>
        </w:tc>
        <w:tc>
          <w:tcPr>
            <w:tcW w:w="1133" w:type="dxa"/>
            <w:vAlign w:val="top"/>
          </w:tcPr>
          <w:p w14:paraId="5C76FAFD">
            <w:pPr>
              <w:pStyle w:val="8"/>
            </w:pPr>
          </w:p>
        </w:tc>
        <w:tc>
          <w:tcPr>
            <w:tcW w:w="1138" w:type="dxa"/>
            <w:vAlign w:val="top"/>
          </w:tcPr>
          <w:p w14:paraId="2793EAAF">
            <w:pPr>
              <w:pStyle w:val="8"/>
            </w:pPr>
          </w:p>
        </w:tc>
      </w:tr>
      <w:tr w14:paraId="5B920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98" w:type="dxa"/>
            <w:vAlign w:val="top"/>
          </w:tcPr>
          <w:p w14:paraId="1AF03D54">
            <w:pPr>
              <w:pStyle w:val="8"/>
              <w:spacing w:line="300" w:lineRule="auto"/>
            </w:pPr>
          </w:p>
          <w:p w14:paraId="45D0D511">
            <w:pPr>
              <w:pStyle w:val="8"/>
              <w:spacing w:line="300" w:lineRule="auto"/>
            </w:pPr>
          </w:p>
          <w:p w14:paraId="10248C6D">
            <w:pPr>
              <w:pStyle w:val="8"/>
              <w:spacing w:line="301" w:lineRule="auto"/>
            </w:pPr>
          </w:p>
          <w:p w14:paraId="6364CBDF">
            <w:pPr>
              <w:spacing w:before="88" w:line="192" w:lineRule="auto"/>
              <w:ind w:left="446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4</w:t>
            </w:r>
          </w:p>
        </w:tc>
        <w:tc>
          <w:tcPr>
            <w:tcW w:w="3541" w:type="dxa"/>
            <w:vAlign w:val="top"/>
          </w:tcPr>
          <w:p w14:paraId="0F37F8F0">
            <w:pPr>
              <w:spacing w:before="178" w:line="324" w:lineRule="auto"/>
              <w:ind w:left="111" w:right="105" w:firstLine="1"/>
              <w:jc w:val="both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其他（例如：附属建筑及设</w:t>
            </w:r>
            <w:r>
              <w:rPr>
                <w:rFonts w:ascii="FangSong_GB2312" w:hAnsi="FangSong_GB2312" w:eastAsia="FangSong_GB2312" w:cs="FangSong_GB2312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施清单、村民会议决议书及</w:t>
            </w: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公示材料、代办授权委托书</w:t>
            </w: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8"/>
                <w:sz w:val="27"/>
                <w:szCs w:val="27"/>
              </w:rPr>
              <w:t>和证件复印件等）</w:t>
            </w:r>
          </w:p>
        </w:tc>
        <w:tc>
          <w:tcPr>
            <w:tcW w:w="1558" w:type="dxa"/>
            <w:vAlign w:val="top"/>
          </w:tcPr>
          <w:p w14:paraId="54C6FF7F">
            <w:pPr>
              <w:pStyle w:val="8"/>
            </w:pPr>
          </w:p>
        </w:tc>
        <w:tc>
          <w:tcPr>
            <w:tcW w:w="1133" w:type="dxa"/>
            <w:vAlign w:val="top"/>
          </w:tcPr>
          <w:p w14:paraId="3EE0C904">
            <w:pPr>
              <w:pStyle w:val="8"/>
            </w:pPr>
          </w:p>
        </w:tc>
        <w:tc>
          <w:tcPr>
            <w:tcW w:w="1138" w:type="dxa"/>
            <w:vAlign w:val="top"/>
          </w:tcPr>
          <w:p w14:paraId="36644A35">
            <w:pPr>
              <w:pStyle w:val="8"/>
            </w:pPr>
          </w:p>
        </w:tc>
      </w:tr>
      <w:tr w14:paraId="09ACCA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6F6F5680">
            <w:pPr>
              <w:pStyle w:val="8"/>
            </w:pPr>
          </w:p>
        </w:tc>
        <w:tc>
          <w:tcPr>
            <w:tcW w:w="3541" w:type="dxa"/>
            <w:vAlign w:val="top"/>
          </w:tcPr>
          <w:p w14:paraId="3F12AB9E">
            <w:pPr>
              <w:pStyle w:val="8"/>
            </w:pPr>
          </w:p>
        </w:tc>
        <w:tc>
          <w:tcPr>
            <w:tcW w:w="1558" w:type="dxa"/>
            <w:vAlign w:val="top"/>
          </w:tcPr>
          <w:p w14:paraId="733A4C8D">
            <w:pPr>
              <w:pStyle w:val="8"/>
            </w:pPr>
          </w:p>
        </w:tc>
        <w:tc>
          <w:tcPr>
            <w:tcW w:w="1133" w:type="dxa"/>
            <w:vAlign w:val="top"/>
          </w:tcPr>
          <w:p w14:paraId="780D01F5">
            <w:pPr>
              <w:pStyle w:val="8"/>
            </w:pPr>
          </w:p>
        </w:tc>
        <w:tc>
          <w:tcPr>
            <w:tcW w:w="1138" w:type="dxa"/>
            <w:vAlign w:val="top"/>
          </w:tcPr>
          <w:p w14:paraId="51F9B638">
            <w:pPr>
              <w:pStyle w:val="8"/>
            </w:pPr>
          </w:p>
        </w:tc>
      </w:tr>
      <w:tr w14:paraId="7EE059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44C818C0">
            <w:pPr>
              <w:pStyle w:val="8"/>
            </w:pPr>
          </w:p>
        </w:tc>
        <w:tc>
          <w:tcPr>
            <w:tcW w:w="3541" w:type="dxa"/>
            <w:vAlign w:val="top"/>
          </w:tcPr>
          <w:p w14:paraId="68E4C650">
            <w:pPr>
              <w:pStyle w:val="8"/>
            </w:pPr>
          </w:p>
        </w:tc>
        <w:tc>
          <w:tcPr>
            <w:tcW w:w="1558" w:type="dxa"/>
            <w:vAlign w:val="top"/>
          </w:tcPr>
          <w:p w14:paraId="64DF1F4A">
            <w:pPr>
              <w:pStyle w:val="8"/>
            </w:pPr>
          </w:p>
        </w:tc>
        <w:tc>
          <w:tcPr>
            <w:tcW w:w="1133" w:type="dxa"/>
            <w:vAlign w:val="top"/>
          </w:tcPr>
          <w:p w14:paraId="1108E100">
            <w:pPr>
              <w:pStyle w:val="8"/>
            </w:pPr>
          </w:p>
        </w:tc>
        <w:tc>
          <w:tcPr>
            <w:tcW w:w="1138" w:type="dxa"/>
            <w:vAlign w:val="top"/>
          </w:tcPr>
          <w:p w14:paraId="4FB71274">
            <w:pPr>
              <w:pStyle w:val="8"/>
            </w:pPr>
          </w:p>
        </w:tc>
      </w:tr>
      <w:tr w14:paraId="14F3E8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43DD6376">
            <w:pPr>
              <w:pStyle w:val="8"/>
            </w:pPr>
          </w:p>
        </w:tc>
        <w:tc>
          <w:tcPr>
            <w:tcW w:w="3541" w:type="dxa"/>
            <w:vAlign w:val="top"/>
          </w:tcPr>
          <w:p w14:paraId="66911E9A">
            <w:pPr>
              <w:pStyle w:val="8"/>
            </w:pPr>
          </w:p>
        </w:tc>
        <w:tc>
          <w:tcPr>
            <w:tcW w:w="1558" w:type="dxa"/>
            <w:vAlign w:val="top"/>
          </w:tcPr>
          <w:p w14:paraId="7B6733E1">
            <w:pPr>
              <w:pStyle w:val="8"/>
            </w:pPr>
          </w:p>
        </w:tc>
        <w:tc>
          <w:tcPr>
            <w:tcW w:w="1133" w:type="dxa"/>
            <w:vAlign w:val="top"/>
          </w:tcPr>
          <w:p w14:paraId="40083FEF">
            <w:pPr>
              <w:pStyle w:val="8"/>
            </w:pPr>
          </w:p>
        </w:tc>
        <w:tc>
          <w:tcPr>
            <w:tcW w:w="1138" w:type="dxa"/>
            <w:vAlign w:val="top"/>
          </w:tcPr>
          <w:p w14:paraId="76498AD4">
            <w:pPr>
              <w:pStyle w:val="8"/>
            </w:pPr>
          </w:p>
        </w:tc>
      </w:tr>
      <w:tr w14:paraId="44B7E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1C92030A">
            <w:pPr>
              <w:pStyle w:val="8"/>
            </w:pPr>
          </w:p>
        </w:tc>
        <w:tc>
          <w:tcPr>
            <w:tcW w:w="3541" w:type="dxa"/>
            <w:vAlign w:val="top"/>
          </w:tcPr>
          <w:p w14:paraId="2D657839">
            <w:pPr>
              <w:pStyle w:val="8"/>
            </w:pPr>
          </w:p>
        </w:tc>
        <w:tc>
          <w:tcPr>
            <w:tcW w:w="1558" w:type="dxa"/>
            <w:vAlign w:val="top"/>
          </w:tcPr>
          <w:p w14:paraId="6CEDE21D">
            <w:pPr>
              <w:pStyle w:val="8"/>
            </w:pPr>
          </w:p>
        </w:tc>
        <w:tc>
          <w:tcPr>
            <w:tcW w:w="1133" w:type="dxa"/>
            <w:vAlign w:val="top"/>
          </w:tcPr>
          <w:p w14:paraId="3EB271AC">
            <w:pPr>
              <w:pStyle w:val="8"/>
            </w:pPr>
          </w:p>
        </w:tc>
        <w:tc>
          <w:tcPr>
            <w:tcW w:w="1138" w:type="dxa"/>
            <w:vAlign w:val="top"/>
          </w:tcPr>
          <w:p w14:paraId="187FAEC0">
            <w:pPr>
              <w:pStyle w:val="8"/>
            </w:pPr>
          </w:p>
        </w:tc>
      </w:tr>
      <w:tr w14:paraId="5D072F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7413A818">
            <w:pPr>
              <w:pStyle w:val="8"/>
            </w:pPr>
          </w:p>
        </w:tc>
        <w:tc>
          <w:tcPr>
            <w:tcW w:w="3541" w:type="dxa"/>
            <w:vAlign w:val="top"/>
          </w:tcPr>
          <w:p w14:paraId="2516D4D9">
            <w:pPr>
              <w:pStyle w:val="8"/>
            </w:pPr>
          </w:p>
        </w:tc>
        <w:tc>
          <w:tcPr>
            <w:tcW w:w="1558" w:type="dxa"/>
            <w:vAlign w:val="top"/>
          </w:tcPr>
          <w:p w14:paraId="2A841E53">
            <w:pPr>
              <w:pStyle w:val="8"/>
            </w:pPr>
          </w:p>
        </w:tc>
        <w:tc>
          <w:tcPr>
            <w:tcW w:w="1133" w:type="dxa"/>
            <w:vAlign w:val="top"/>
          </w:tcPr>
          <w:p w14:paraId="50A6E370">
            <w:pPr>
              <w:pStyle w:val="8"/>
            </w:pPr>
          </w:p>
        </w:tc>
        <w:tc>
          <w:tcPr>
            <w:tcW w:w="1138" w:type="dxa"/>
            <w:vAlign w:val="top"/>
          </w:tcPr>
          <w:p w14:paraId="7BA50938">
            <w:pPr>
              <w:pStyle w:val="8"/>
            </w:pPr>
          </w:p>
        </w:tc>
      </w:tr>
      <w:tr w14:paraId="145DFC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998" w:type="dxa"/>
            <w:vAlign w:val="top"/>
          </w:tcPr>
          <w:p w14:paraId="0054FD28">
            <w:pPr>
              <w:pStyle w:val="8"/>
            </w:pPr>
          </w:p>
        </w:tc>
        <w:tc>
          <w:tcPr>
            <w:tcW w:w="3541" w:type="dxa"/>
            <w:vAlign w:val="top"/>
          </w:tcPr>
          <w:p w14:paraId="38F3578F">
            <w:pPr>
              <w:pStyle w:val="8"/>
            </w:pPr>
          </w:p>
        </w:tc>
        <w:tc>
          <w:tcPr>
            <w:tcW w:w="1558" w:type="dxa"/>
            <w:vAlign w:val="top"/>
          </w:tcPr>
          <w:p w14:paraId="79BE54E0">
            <w:pPr>
              <w:pStyle w:val="8"/>
            </w:pPr>
          </w:p>
        </w:tc>
        <w:tc>
          <w:tcPr>
            <w:tcW w:w="1133" w:type="dxa"/>
            <w:vAlign w:val="top"/>
          </w:tcPr>
          <w:p w14:paraId="443A69CF">
            <w:pPr>
              <w:pStyle w:val="8"/>
            </w:pPr>
          </w:p>
        </w:tc>
        <w:tc>
          <w:tcPr>
            <w:tcW w:w="1138" w:type="dxa"/>
            <w:vAlign w:val="top"/>
          </w:tcPr>
          <w:p w14:paraId="2B1BB97D">
            <w:pPr>
              <w:pStyle w:val="8"/>
            </w:pPr>
          </w:p>
        </w:tc>
      </w:tr>
      <w:tr w14:paraId="1D9D37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7BA7EB08">
            <w:pPr>
              <w:pStyle w:val="8"/>
            </w:pPr>
          </w:p>
        </w:tc>
        <w:tc>
          <w:tcPr>
            <w:tcW w:w="3541" w:type="dxa"/>
            <w:vAlign w:val="top"/>
          </w:tcPr>
          <w:p w14:paraId="6D7787F0">
            <w:pPr>
              <w:pStyle w:val="8"/>
            </w:pPr>
          </w:p>
        </w:tc>
        <w:tc>
          <w:tcPr>
            <w:tcW w:w="1558" w:type="dxa"/>
            <w:vAlign w:val="top"/>
          </w:tcPr>
          <w:p w14:paraId="5D274CC6">
            <w:pPr>
              <w:pStyle w:val="8"/>
            </w:pPr>
          </w:p>
        </w:tc>
        <w:tc>
          <w:tcPr>
            <w:tcW w:w="1133" w:type="dxa"/>
            <w:vAlign w:val="top"/>
          </w:tcPr>
          <w:p w14:paraId="33B0181E">
            <w:pPr>
              <w:pStyle w:val="8"/>
            </w:pPr>
          </w:p>
        </w:tc>
        <w:tc>
          <w:tcPr>
            <w:tcW w:w="1138" w:type="dxa"/>
            <w:vAlign w:val="top"/>
          </w:tcPr>
          <w:p w14:paraId="33A4FE75">
            <w:pPr>
              <w:pStyle w:val="8"/>
            </w:pPr>
          </w:p>
        </w:tc>
      </w:tr>
      <w:tr w14:paraId="3FFCC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53BFA4CE">
            <w:pPr>
              <w:pStyle w:val="8"/>
            </w:pPr>
          </w:p>
        </w:tc>
        <w:tc>
          <w:tcPr>
            <w:tcW w:w="3541" w:type="dxa"/>
            <w:vAlign w:val="top"/>
          </w:tcPr>
          <w:p w14:paraId="0377B7BC">
            <w:pPr>
              <w:pStyle w:val="8"/>
            </w:pPr>
          </w:p>
        </w:tc>
        <w:tc>
          <w:tcPr>
            <w:tcW w:w="1558" w:type="dxa"/>
            <w:vAlign w:val="top"/>
          </w:tcPr>
          <w:p w14:paraId="08112A36">
            <w:pPr>
              <w:pStyle w:val="8"/>
            </w:pPr>
          </w:p>
        </w:tc>
        <w:tc>
          <w:tcPr>
            <w:tcW w:w="1133" w:type="dxa"/>
            <w:vAlign w:val="top"/>
          </w:tcPr>
          <w:p w14:paraId="430FC698">
            <w:pPr>
              <w:pStyle w:val="8"/>
            </w:pPr>
          </w:p>
        </w:tc>
        <w:tc>
          <w:tcPr>
            <w:tcW w:w="1138" w:type="dxa"/>
            <w:vAlign w:val="top"/>
          </w:tcPr>
          <w:p w14:paraId="7B550BBA">
            <w:pPr>
              <w:pStyle w:val="8"/>
            </w:pPr>
          </w:p>
        </w:tc>
      </w:tr>
      <w:tr w14:paraId="31326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368" w:type="dxa"/>
            <w:gridSpan w:val="5"/>
            <w:vAlign w:val="top"/>
          </w:tcPr>
          <w:p w14:paraId="01B9AE17">
            <w:pPr>
              <w:spacing w:before="183" w:line="220" w:lineRule="auto"/>
              <w:ind w:left="2726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共计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份，</w:t>
            </w:r>
            <w:r>
              <w:rPr>
                <w:rFonts w:ascii="FangSong_GB2312" w:hAnsi="FangSong_GB2312" w:eastAsia="FangSong_GB2312" w:cs="FangSong_GB2312"/>
                <w:spacing w:val="17"/>
                <w:sz w:val="27"/>
                <w:szCs w:val="27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页。</w:t>
            </w:r>
          </w:p>
        </w:tc>
      </w:tr>
    </w:tbl>
    <w:p w14:paraId="2C849CFB">
      <w:pPr>
        <w:pStyle w:val="2"/>
        <w:rPr>
          <w:rFonts w:hint="eastAsia" w:eastAsia="宋体"/>
          <w:lang w:eastAsia="zh-CN"/>
        </w:rPr>
      </w:pPr>
    </w:p>
    <w:sectPr>
      <w:footerReference r:id="rId9" w:type="default"/>
      <w:pgSz w:w="11905" w:h="16840"/>
      <w:pgMar w:top="1431" w:right="1692" w:bottom="1189" w:left="1437" w:header="0" w:footer="939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33759">
    <w:pPr>
      <w:spacing w:line="178" w:lineRule="auto"/>
      <w:ind w:left="7696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65E60D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65E60D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24548">
    <w:pPr>
      <w:spacing w:before="1"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5318125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587BD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8.75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LgpudUAAAAJAQAADwAAAAAAAAABACAAAAAiAAAAZHJzL2Rvd25yZXYueG1sUEsB&#10;AhQAFAAAAAgAh07iQKmor5U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587BD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445D9">
    <w:pPr>
      <w:pStyle w:val="3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AE7592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AE7592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595D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8C144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8C144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610D9">
    <w:pPr>
      <w:spacing w:before="1"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C9DA3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C9DA3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570842"/>
    <w:multiLevelType w:val="singleLevel"/>
    <w:tmpl w:val="8357084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FF49FF"/>
    <w:rsid w:val="0A852F65"/>
    <w:rsid w:val="2D8A1F46"/>
    <w:rsid w:val="3C57550A"/>
    <w:rsid w:val="54C64055"/>
    <w:rsid w:val="588E44CE"/>
    <w:rsid w:val="6C152AE5"/>
    <w:rsid w:val="6EFB5A89"/>
    <w:rsid w:val="713E5E9E"/>
    <w:rsid w:val="7270451D"/>
    <w:rsid w:val="76C47B72"/>
    <w:rsid w:val="78CB7DC1"/>
    <w:rsid w:val="7A3525A4"/>
    <w:rsid w:val="7BB92CF6"/>
    <w:rsid w:val="FD7765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jpe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51</Words>
  <Characters>62</Characters>
  <TotalTime>1</TotalTime>
  <ScaleCrop>false</ScaleCrop>
  <LinksUpToDate>false</LinksUpToDate>
  <CharactersWithSpaces>89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2021-09-24T08:05:00Z</dcterms:created>
  <dc:creator>founder</dc:creator>
  <cp:lastModifiedBy>是你啊</cp:lastModifiedBy>
  <dcterms:modified xsi:type="dcterms:W3CDTF">2026-10-22T03:37:22Z</dcterms:modified>
  <dc:title>Microsoft Word - 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2025-05-16T08:44:54Z</vt:filetime>
  </property>
  <property fmtid="{D5CDD505-2E9C-101B-9397-08002B2CF9AE}" pid="4" name="KSOProductBuildVer">
    <vt:lpwstr>2052-12.1.0.29161</vt:lpwstr>
  </property>
  <property fmtid="{D5CDD505-2E9C-101B-9397-08002B2CF9AE}" pid="5" name="ICV">
    <vt:lpwstr>E44B269199C447948E405ACE7354FE07_13</vt:lpwstr>
  </property>
  <property fmtid="{D5CDD505-2E9C-101B-9397-08002B2CF9AE}" pid="6" name="KSOTemplateDocerSaveRecord">
    <vt:lpwstr>eyJoZGlkIjoiZGE3YzNmNDc4MmY3ODM0ZWU3N2IyNWVlMDU2NTU4NDkiLCJ1c2VySWQiOiIxNzg2NTUyNDIyIn0=</vt:lpwstr>
  </property>
</Properties>
</file>