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9411F">
      <w:pPr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大底村屯砂场疏浚物处置合同</w:t>
      </w:r>
    </w:p>
    <w:p w14:paraId="01DF49B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甲方（出让方）：</w:t>
      </w:r>
      <w:r>
        <w:rPr>
          <w:rFonts w:hint="eastAsia" w:ascii="仿宋_GB2312" w:eastAsia="仿宋_GB2312"/>
          <w:sz w:val="32"/>
          <w:szCs w:val="32"/>
        </w:rPr>
        <w:t>定安县乡村振兴投资发展有限公司</w:t>
      </w:r>
    </w:p>
    <w:p w14:paraId="00EAF279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乙方（中标方）：</w:t>
      </w:r>
    </w:p>
    <w:p w14:paraId="56678091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双方依据《中华人民共和国民法典》等有关规定，在平等、自愿、公平和诚实信用基础上，订立本合同。</w:t>
      </w:r>
    </w:p>
    <w:p w14:paraId="3AAC955D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1.甲方对</w:t>
      </w:r>
      <w:r>
        <w:rPr>
          <w:rFonts w:ascii="仿宋_GB2312" w:eastAsia="仿宋_GB2312"/>
          <w:sz w:val="32"/>
          <w:szCs w:val="32"/>
        </w:rPr>
        <w:t>大底村屯砂场</w:t>
      </w:r>
      <w:r>
        <w:rPr>
          <w:rFonts w:hint="eastAsia" w:ascii="仿宋_GB2312" w:eastAsia="仿宋_GB2312"/>
          <w:sz w:val="32"/>
          <w:szCs w:val="32"/>
        </w:rPr>
        <w:t>场地内残留砾石分离物、残留物料等疏浚物进行公开处置并清理场地。</w:t>
      </w:r>
    </w:p>
    <w:p w14:paraId="12F5464E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2.乙方经公共资源交易平台公开竞价/公开拍卖方式中标，取得本项目标的物受让及场地清运资格。</w:t>
      </w:r>
    </w:p>
    <w:p w14:paraId="6696E0DF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第一条 合同文件及解释顺序</w:t>
      </w:r>
    </w:p>
    <w:p w14:paraId="70441E8A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1.1 本合同文件包括：</w:t>
      </w:r>
    </w:p>
    <w:p w14:paraId="2173435E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</w:t>
      </w:r>
      <w:r>
        <w:rPr>
          <w:rFonts w:hint="eastAsia" w:ascii="仿宋" w:hAnsi="仿宋" w:eastAsia="仿宋" w:cs="仿宋"/>
          <w:sz w:val="32"/>
          <w:szCs w:val="32"/>
        </w:rPr>
        <w:t>本合同及补充协议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B23DB9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（2）中标通知书、成交确认书； </w:t>
      </w:r>
    </w:p>
    <w:p w14:paraId="31CDF921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（3）地形测绘报告；</w:t>
      </w:r>
    </w:p>
    <w:p w14:paraId="453DB03D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（4）双方确认的其他文件。</w:t>
      </w:r>
    </w:p>
    <w:p w14:paraId="6A9EFD3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1.2 上述文件互为补充和解释。不一致时，按本合同及</w:t>
      </w:r>
      <w:r>
        <w:rPr>
          <w:rFonts w:hint="eastAsia" w:ascii="仿宋" w:hAnsi="仿宋" w:eastAsia="仿宋" w:cs="仿宋"/>
          <w:sz w:val="32"/>
          <w:szCs w:val="32"/>
        </w:rPr>
        <w:t>补充协议、</w:t>
      </w:r>
      <w:r>
        <w:rPr>
          <w:rFonts w:hint="eastAsia" w:ascii="仿宋_GB2312" w:eastAsia="仿宋_GB2312"/>
          <w:sz w:val="32"/>
          <w:szCs w:val="32"/>
        </w:rPr>
        <w:t>中标通知书、成交确认书、地形测绘报告的顺序解释；但不得违背公开交易文件的实质性条款。</w:t>
      </w:r>
    </w:p>
    <w:p w14:paraId="7064CD6B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1.3 乙方已现场踏勘并确认标的物现状、场地条件、清运边界及周边环境，自愿按现状受让并承担清运、场地平整及恢复责任。</w:t>
      </w:r>
    </w:p>
    <w:p w14:paraId="662962AD">
      <w:pPr>
        <w:rPr>
          <w:rFonts w:hint="eastAsia" w:ascii="仿宋_GB2312" w:eastAsia="仿宋_GB2312"/>
          <w:sz w:val="32"/>
          <w:szCs w:val="32"/>
        </w:rPr>
      </w:pPr>
    </w:p>
    <w:p w14:paraId="5CBB7AC3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第二条 标的物及处置范围</w:t>
      </w:r>
    </w:p>
    <w:p w14:paraId="589472E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2.1 标的物：甲方河砂销售项目场地内存量</w:t>
      </w:r>
      <w:r>
        <w:rPr>
          <w:rFonts w:hint="eastAsia" w:ascii="仿宋_GB2312" w:eastAsia="仿宋_GB2312"/>
          <w:b/>
          <w:bCs/>
          <w:sz w:val="32"/>
          <w:szCs w:val="32"/>
        </w:rPr>
        <w:t>砾石分离物、残留物料等疏浚物</w:t>
      </w:r>
      <w:r>
        <w:rPr>
          <w:rFonts w:hint="eastAsia" w:ascii="仿宋_GB2312" w:eastAsia="仿宋_GB2312"/>
          <w:sz w:val="32"/>
          <w:szCs w:val="32"/>
        </w:rPr>
        <w:t>，主要包括：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（1）砾石分离物：722.75立方米；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（2）残留物料或场地损耗垫层：4326.38立方米；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（3）疏浚物淤泥：1848.61立方米;</w:t>
      </w:r>
    </w:p>
    <w:p w14:paraId="765D590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上述合计：6897.74立方米。</w:t>
      </w:r>
    </w:p>
    <w:p w14:paraId="762CA59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具体以地形测绘报告为准。计量单位为立方米。</w:t>
      </w:r>
    </w:p>
    <w:p w14:paraId="29D9D2CC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2.2 处置范围包括场地内所有存量的砾石分离物、残留物料类，以及与农用地原生土壤混杂的残留分离杂质、砾石及各类砂石残渣。乙方负责将上述标的物清运出场，并完成场地平整、恢复原有地形地貌，满足场地交接条件。</w:t>
      </w:r>
    </w:p>
    <w:p w14:paraId="2478AB76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2.3 乙方不得借清运之机超范围取土、采砂、挖取农用地原生土壤或场地原状土层，不得越界清运、私自处置或倾倒。清运边界以甲方现场指界为准。</w:t>
      </w:r>
    </w:p>
    <w:p w14:paraId="47BAE6F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2.4 本合同标的物按现状交付。标的物的含水率、杂质含量、品质差异、实际清运数量变化等风险由乙方在踏勘后自行判断并承担；除甲方书面确认的计量调整外，乙方不得以此要求调整成交单价或拒绝付款、清运。</w:t>
      </w:r>
    </w:p>
    <w:p w14:paraId="683BC4F5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第三条 成交价款及计量结算</w:t>
      </w:r>
    </w:p>
    <w:p w14:paraId="57FFD76D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3.1 成交单价：人民币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35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元/立方米（含税，按成交确认书执行）。计量方量：6897.74立方米；总价：人民币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241420.9</w:t>
      </w:r>
      <w:r>
        <w:rPr>
          <w:rFonts w:hint="eastAsia" w:ascii="仿宋_GB2312" w:eastAsia="仿宋_GB2312"/>
          <w:sz w:val="32"/>
          <w:szCs w:val="32"/>
        </w:rPr>
        <w:t>元（大写：贰拾肆万壹仟肆佰贰拾元玖角）。</w:t>
      </w:r>
    </w:p>
    <w:p w14:paraId="0CF8441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3.2 本项目采用</w:t>
      </w:r>
      <w:r>
        <w:rPr>
          <w:rFonts w:hint="eastAsia" w:ascii="仿宋_GB2312" w:eastAsia="仿宋_GB2312"/>
          <w:b/>
          <w:bCs/>
          <w:sz w:val="32"/>
          <w:szCs w:val="32"/>
        </w:rPr>
        <w:t>包干整体出让</w:t>
      </w:r>
      <w:r>
        <w:rPr>
          <w:rFonts w:hint="eastAsia" w:ascii="仿宋_GB2312" w:eastAsia="仿宋_GB2312"/>
          <w:sz w:val="32"/>
          <w:szCs w:val="32"/>
        </w:rPr>
        <w:t>方式。以地形测绘报告为计量依据，按“成交单价×确认方量”计算；</w:t>
      </w:r>
    </w:p>
    <w:p w14:paraId="6FEA861A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3.3 乙方承担标的物清运所需包括但不限于机械、人工、运输、装载、处置、场地平整、安全环保措施、税费等全部费用。</w:t>
      </w:r>
    </w:p>
    <w:p w14:paraId="13278E8E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第四条 价款支付及履约保证金</w:t>
      </w:r>
    </w:p>
    <w:p w14:paraId="2C69E458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4.1 乙方应在本合同签订后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7 </w:t>
      </w:r>
      <w:r>
        <w:rPr>
          <w:rFonts w:hint="eastAsia" w:ascii="仿宋_GB2312" w:eastAsia="仿宋_GB2312"/>
          <w:sz w:val="32"/>
          <w:szCs w:val="32"/>
        </w:rPr>
        <w:t>日内，将本合同总价人民币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元一次性支付至甲方指定账户。甲方收款账户信息：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 xml:space="preserve">户名： </w:t>
      </w:r>
    </w:p>
    <w:p w14:paraId="70FADD9A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开户行：</w:t>
      </w:r>
    </w:p>
    <w:p w14:paraId="6F94A1D8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账号：</w:t>
      </w:r>
    </w:p>
    <w:p w14:paraId="3411C78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4.2 乙方付清总价且履约保证金到账后，甲方按约定交付场地。乙方不得以尚未清运、尚未销售或标的物品质差异等为由拒绝或迟延付款。</w:t>
      </w:r>
    </w:p>
    <w:p w14:paraId="291FEA1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4.3 履约保证金：乙方应在本合同签订后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日内提交成交价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10  </w:t>
      </w:r>
      <w:r>
        <w:rPr>
          <w:rFonts w:hint="eastAsia" w:ascii="仿宋_GB2312" w:eastAsia="仿宋_GB2312"/>
          <w:sz w:val="32"/>
          <w:szCs w:val="32"/>
        </w:rPr>
        <w:t>%的履约保证金至甲方指定账户。即履约保证金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元，验收合格、乙方无违约且完成场地交接后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7   </w:t>
      </w:r>
      <w:r>
        <w:rPr>
          <w:rFonts w:hint="eastAsia" w:ascii="仿宋_GB2312" w:eastAsia="仿宋_GB2312"/>
          <w:sz w:val="32"/>
          <w:szCs w:val="32"/>
        </w:rPr>
        <w:t>日内，甲方无息退还；乙方违约的，甲方有权从履约保证金中扣除违约金及赔偿款。</w:t>
      </w:r>
    </w:p>
    <w:p w14:paraId="62B3F6E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履约保证金收款账户</w:t>
      </w:r>
    </w:p>
    <w:p w14:paraId="5084417A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户名： </w:t>
      </w:r>
    </w:p>
    <w:p w14:paraId="7CD0BC6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开户行：</w:t>
      </w:r>
    </w:p>
    <w:p w14:paraId="4C85A88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账号：</w:t>
      </w:r>
    </w:p>
    <w:p w14:paraId="5245733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4.4 甲方收款后出具合法收款凭证。交易税费按法律法规及成交确认书约定执行，乙方经营及清运处置环节税费由乙方自行承担。</w:t>
      </w:r>
    </w:p>
    <w:p w14:paraId="4D612C44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第五条 交付、清运期限及运输管理</w:t>
      </w:r>
    </w:p>
    <w:p w14:paraId="23EC042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5.1 甲方会同乙方现场指界，双方签署交割清单后视为交付。乙方进场前，乙方组织对进场人员进行安全教育培训并落实。</w:t>
      </w:r>
    </w:p>
    <w:p w14:paraId="3067D84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5.2 清运期限：自场地交付且乙方付清价款、履约保证金到账之日起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20  </w:t>
      </w:r>
      <w:r>
        <w:rPr>
          <w:rFonts w:hint="eastAsia" w:ascii="仿宋_GB2312" w:eastAsia="仿宋_GB2312"/>
          <w:sz w:val="32"/>
          <w:szCs w:val="32"/>
        </w:rPr>
        <w:t>日历天内完成全部清运、场地平整及恢复。乙方应连续作业，不得在场地内长期堆存；未经甲方书面同意，不得在场地内设置筛分、水洗、加工设施或就地销售。</w:t>
      </w:r>
    </w:p>
    <w:p w14:paraId="1AE21283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5.3 乙方运输车辆、人员及机械应具备相应资质和证照。所有出场运输车辆须符合《超限运输车辆行驶公路管理规定》等规定，不得超载，并采取覆盖、冲洗、限速等措施，防止抛洒滴漏。因超载、违规运输、抛洒、非法倾倒等产生的处罚、赔偿及责任由乙方承担。</w:t>
      </w:r>
    </w:p>
    <w:p w14:paraId="356CA75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5.4未经甲方书面同意，乙方不得转包或分包。</w:t>
      </w:r>
    </w:p>
    <w:p w14:paraId="1C17765C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5.5自甲方正式交付场地给乙方后，乙方负责所有场地管理，包括但不限于</w:t>
      </w:r>
      <w:r>
        <w:rPr>
          <w:rFonts w:ascii="仿宋_GB2312" w:eastAsia="仿宋_GB2312"/>
          <w:sz w:val="32"/>
          <w:szCs w:val="32"/>
        </w:rPr>
        <w:t>场地管理期间产生的看护、安保、机械、人工、运输、环保、安全。甲方及有关部门的监督检查不免除乙方的场地管理责任；因乙方管理不善造成安全事故、环境污染、第三方损害或行政处罚的，由乙方承担全部责任并赔偿甲方及第三方损失。</w:t>
      </w:r>
    </w:p>
    <w:p w14:paraId="245DBAC2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第六条 场地恢复与验收</w:t>
      </w:r>
    </w:p>
    <w:p w14:paraId="3AD276C0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6.1 验收标准：场地内标的物存量清零、无遗留疏浚物；场地平整，恢复原有地形地貌；满足场地交接条件；处置过程中无扬尘、噪音、水土流失及安全环保遗留问题。</w:t>
      </w:r>
    </w:p>
    <w:p w14:paraId="0AA056B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6.2 验收合格并完成场地交接后，甲方按约定退还履约保证金。</w:t>
      </w:r>
    </w:p>
    <w:p w14:paraId="442B0D8F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第七条 安全环保责任</w:t>
      </w:r>
    </w:p>
    <w:p w14:paraId="42B3FC71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7.1 乙方为清运处置期间安全生产和环境保护责任主体，应建立安全环保管理制度，落实安全教育培训、警示防护、机械车辆管理、人员保险等措施。因乙方原因造成安全事故的，由乙方承担全部责任并赔偿甲方及第三方损失。</w:t>
      </w:r>
    </w:p>
    <w:p w14:paraId="0DE85E8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7.2 乙方应落实扬尘、噪音、水土流失防控措施，包括洒水降尘、车辆覆盖、限速行驶、作业时段控制措施等。</w:t>
      </w:r>
    </w:p>
    <w:p w14:paraId="2382E3C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7.3 乙方违反安全环保、超载运输、越界清运、破坏农用地原生土壤或周边环境等规定，受到行政处罚或造成损害的，由乙方承担全部责任；甲方有权要求乙方立即整改、赔偿损失，并视情节解除合同。</w:t>
      </w:r>
    </w:p>
    <w:p w14:paraId="6F696E35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第八条 双方权利义务</w:t>
      </w:r>
    </w:p>
    <w:p w14:paraId="69E51BB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8.1 甲方权利义务：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（1）提供测绘报告，进行现场指界；</w:t>
      </w:r>
    </w:p>
    <w:p w14:paraId="215FD45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（2）对清运、安全、环保、合规情况进行监督；</w:t>
      </w:r>
    </w:p>
    <w:p w14:paraId="3AB5DF71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（3）按约收取成交价款及履约保证金；</w:t>
      </w:r>
    </w:p>
    <w:p w14:paraId="1C656670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8.2 乙方权利义务：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（1）按约支付成交价款及履约保证金；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（2）自行组织机械、人员和运输，按约完成清运、场地平整和恢复；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（3）合法运输、合法处置，不得超载、越界、超范围处置；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（4）保护现场及周边农用地、道路、设施，不得挖取原生土壤或破坏耕作层；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（5）遵守甲方现场管理及安全环保要求；</w:t>
      </w:r>
    </w:p>
    <w:p w14:paraId="7917A356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第九条 合规与廉洁管理</w:t>
      </w:r>
    </w:p>
    <w:p w14:paraId="1AE2137B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9.1 双方应严格遵守国有企业国有资产处置、公共资源交易管理规定，做到公开透明、流程规范，杜绝私自处置、低价处置、流程缺失等违规行为。</w:t>
      </w:r>
    </w:p>
    <w:p w14:paraId="6E120543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9.2 乙方不得以任何形式向甲方工作人员行贿或提供不正当利益，不得串通报价、转包渔利。违反的，甲方有权解除合同、不予退还履约保证金，并依法追究责任。</w:t>
      </w:r>
    </w:p>
    <w:p w14:paraId="60FFE699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第十条 违约责任</w:t>
      </w:r>
    </w:p>
    <w:p w14:paraId="543E5CC3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10.1 乙方逾期支付成交价款或履约保证金的，每逾期一日按</w:t>
      </w:r>
      <w:r>
        <w:rPr>
          <w:rFonts w:hint="eastAsia" w:ascii="仿宋_GB2312" w:eastAsia="仿宋_GB2312"/>
          <w:sz w:val="32"/>
          <w:szCs w:val="32"/>
          <w:u w:val="single"/>
        </w:rPr>
        <w:t>1000</w:t>
      </w:r>
      <w:r>
        <w:rPr>
          <w:rFonts w:hint="eastAsia" w:ascii="仿宋_GB2312" w:eastAsia="仿宋_GB2312"/>
          <w:sz w:val="32"/>
          <w:szCs w:val="32"/>
        </w:rPr>
        <w:t>元/日向甲方支付违约金；逾期超过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7 </w:t>
      </w:r>
      <w:r>
        <w:rPr>
          <w:rFonts w:hint="eastAsia" w:ascii="仿宋_GB2312" w:eastAsia="仿宋_GB2312"/>
          <w:sz w:val="32"/>
          <w:szCs w:val="32"/>
        </w:rPr>
        <w:t>日的，甲方有权解除合同，履约保证金或投标保证金不予退还；已缴纳款项不足以弥补甲方损失的，甲方有权继续追偿。逾期期间，甲方有权暂停交付场地，清运期限相应顺延。</w:t>
      </w:r>
    </w:p>
    <w:p w14:paraId="7779953B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10.2 乙方逾期完成清运或场地恢复的，每逾期一日按民币</w:t>
      </w:r>
      <w:r>
        <w:rPr>
          <w:rFonts w:hint="eastAsia" w:ascii="仿宋_GB2312" w:eastAsia="仿宋_GB2312"/>
          <w:sz w:val="32"/>
          <w:szCs w:val="32"/>
          <w:u w:val="single"/>
        </w:rPr>
        <w:t>3000</w:t>
      </w:r>
      <w:r>
        <w:rPr>
          <w:rFonts w:hint="eastAsia" w:ascii="仿宋_GB2312" w:eastAsia="仿宋_GB2312"/>
          <w:sz w:val="32"/>
          <w:szCs w:val="32"/>
        </w:rPr>
        <w:t>元/日支付违约金；逾期超过</w:t>
      </w:r>
      <w:r>
        <w:rPr>
          <w:rFonts w:hint="eastAsia" w:ascii="仿宋_GB2312" w:eastAsia="仿宋_GB2312"/>
          <w:sz w:val="32"/>
          <w:szCs w:val="32"/>
          <w:u w:val="single"/>
        </w:rPr>
        <w:t>14</w:t>
      </w:r>
      <w:r>
        <w:rPr>
          <w:rFonts w:hint="eastAsia" w:ascii="仿宋_GB2312" w:eastAsia="仿宋_GB2312"/>
          <w:sz w:val="32"/>
          <w:szCs w:val="32"/>
        </w:rPr>
        <w:t>日的，甲方有权解除合同，未清运标的物由甲方另行处置，费用由乙方承担，履约保证金不予退还</w:t>
      </w:r>
      <w:r>
        <w:rPr>
          <w:rFonts w:ascii="仿宋_GB2312" w:eastAsia="仿宋_GB2312"/>
          <w:sz w:val="32"/>
          <w:szCs w:val="32"/>
        </w:rPr>
        <w:t>，处置费用及甲方其他相关支出由乙方承担，不足部分甲方有权继续向乙方追偿。</w:t>
      </w:r>
    </w:p>
    <w:p w14:paraId="0E5EE3F6">
      <w:pPr>
        <w:adjustRightInd w:val="0"/>
        <w:snapToGrid w:val="0"/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10.3 乙方超范围清运、越界取土采砂、破坏农用地原生土壤、私自处置、非法倾倒、超载运输或违反安全环保规定的，应立即停止并整改，赔偿甲方及第三方全部损失，并向甲方支付违约金人民币10000元；情节严重的，甲方有权解除合同并报有关部门处理，追偿范围包括但不限于甲方对外支付的赔偿金、罚款、诉讼费、律师费、鉴定费、公证费及差旅费等全部支出。甲方有权自履约保证金中直接扣除相应款项。</w:t>
      </w:r>
    </w:p>
    <w:p w14:paraId="695BFAA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10.4 因乙方原因发生安全、环保事故的，乙方承担全部责任及赔偿；甲方因此先行承担责任的，有权向乙方追偿。</w:t>
      </w:r>
    </w:p>
    <w:p w14:paraId="08ABD1E8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10.5 甲方无正当理由未按约交付场地的，清运期限相应顺延；给乙方造成直接损失的，依法承担相应责任。</w:t>
      </w:r>
    </w:p>
    <w:p w14:paraId="440A8D19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第十一条 不可抗力</w:t>
      </w:r>
    </w:p>
    <w:p w14:paraId="5123312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因不可抗力致使合同不能履行或不能按期履行的，受影响方应及时通知对方并在合理期限内提供证明，经双方确认后可相应顺延履行期限；法律另有规定的，从其规定。</w:t>
      </w:r>
    </w:p>
    <w:p w14:paraId="4E2197A8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第十二条 争议解决</w:t>
      </w:r>
    </w:p>
    <w:p w14:paraId="79C3F6D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因本合同引起的或与本合同有关的争议，双方应先行协商解决；协商不成的，任何一方可向</w:t>
      </w:r>
      <w:r>
        <w:rPr>
          <w:rFonts w:hint="eastAsia" w:ascii="仿宋_GB2312" w:eastAsia="仿宋_GB2312"/>
          <w:b/>
          <w:bCs/>
          <w:sz w:val="32"/>
          <w:szCs w:val="32"/>
          <w:u w:val="single"/>
        </w:rPr>
        <w:t>定安县人民法院</w:t>
      </w:r>
      <w:r>
        <w:rPr>
          <w:rFonts w:hint="eastAsia" w:ascii="仿宋_GB2312" w:eastAsia="仿宋_GB2312"/>
          <w:sz w:val="32"/>
          <w:szCs w:val="32"/>
        </w:rPr>
        <w:t>提起诉讼。</w:t>
      </w:r>
    </w:p>
    <w:p w14:paraId="0BC75981">
      <w:pPr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第十三条 其他</w:t>
      </w:r>
    </w:p>
    <w:p w14:paraId="79C1558B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13.1 本合同自双方盖章并由法定代表人/负责人或授权代表签字之日起生效。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13.2 本合同正本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肆 </w:t>
      </w:r>
      <w:r>
        <w:rPr>
          <w:rFonts w:hint="eastAsia" w:ascii="仿宋_GB2312" w:eastAsia="仿宋_GB2312"/>
          <w:sz w:val="32"/>
          <w:szCs w:val="32"/>
        </w:rPr>
        <w:t>份，甲乙双方各执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贰 </w:t>
      </w:r>
      <w:r>
        <w:rPr>
          <w:rFonts w:hint="eastAsia" w:ascii="仿宋_GB2312" w:eastAsia="仿宋_GB2312"/>
          <w:sz w:val="32"/>
          <w:szCs w:val="32"/>
        </w:rPr>
        <w:t>份，具有同等法律效力。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13.3 未尽事宜由双方另行签订补充协议；补充协议不得违背公开交易文件的实质性条款。</w:t>
      </w:r>
    </w:p>
    <w:p w14:paraId="08FBB1BB">
      <w:pPr>
        <w:rPr>
          <w:rFonts w:hint="eastAsia" w:ascii="仿宋_GB2312" w:eastAsia="仿宋_GB2312"/>
          <w:sz w:val="32"/>
          <w:szCs w:val="32"/>
        </w:rPr>
      </w:pPr>
    </w:p>
    <w:p w14:paraId="42986E82">
      <w:pPr>
        <w:rPr>
          <w:rFonts w:hint="eastAsia" w:ascii="仿宋_GB2312" w:eastAsia="仿宋_GB2312"/>
          <w:sz w:val="32"/>
          <w:szCs w:val="32"/>
        </w:rPr>
      </w:pPr>
    </w:p>
    <w:p w14:paraId="10F29DD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甲方（盖章）：</w:t>
      </w:r>
    </w:p>
    <w:p w14:paraId="4EEDEBBC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法定代表人/授权代表（签字）：</w:t>
      </w:r>
    </w:p>
    <w:p w14:paraId="3ADE0CB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     年   月   日</w:t>
      </w:r>
    </w:p>
    <w:p w14:paraId="29840380">
      <w:pPr>
        <w:rPr>
          <w:rFonts w:hint="eastAsia" w:ascii="仿宋_GB2312" w:eastAsia="仿宋_GB2312"/>
          <w:sz w:val="32"/>
          <w:szCs w:val="32"/>
        </w:rPr>
      </w:pPr>
    </w:p>
    <w:p w14:paraId="026E226B">
      <w:pPr>
        <w:rPr>
          <w:rFonts w:hint="eastAsia" w:ascii="仿宋_GB2312" w:eastAsia="仿宋_GB2312"/>
          <w:sz w:val="32"/>
          <w:szCs w:val="32"/>
        </w:rPr>
      </w:pPr>
    </w:p>
    <w:p w14:paraId="1A830C0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乙方（盖章）：</w:t>
      </w:r>
    </w:p>
    <w:p w14:paraId="3070B39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法定代表人/授权代表（签字）：</w:t>
      </w:r>
    </w:p>
    <w:p w14:paraId="6EA5B1C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     年   月   日</w:t>
      </w:r>
    </w:p>
    <w:p w14:paraId="5077C9D0">
      <w:pPr>
        <w:rPr>
          <w:rFonts w:hint="eastAsia" w:ascii="仿宋_GB2312" w:eastAsia="仿宋_GB2312"/>
          <w:sz w:val="32"/>
          <w:szCs w:val="32"/>
        </w:rPr>
      </w:pPr>
    </w:p>
    <w:p w14:paraId="7ECDFC58">
      <w:pPr>
        <w:rPr>
          <w:rFonts w:hint="eastAsia" w:ascii="仿宋_GB2312" w:eastAsia="仿宋_GB2312"/>
          <w:sz w:val="32"/>
          <w:szCs w:val="32"/>
        </w:rPr>
      </w:pPr>
    </w:p>
    <w:p w14:paraId="180A205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签订地点：定安县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E5CDB87C-95E5-47A4-BD92-F455493822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2B6AD1F-3C95-41E7-A94E-012A07BDD0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25B0291-8D3C-448A-8F19-ACC4E7453D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36D"/>
    <w:rsid w:val="00024459"/>
    <w:rsid w:val="000F1209"/>
    <w:rsid w:val="000F4018"/>
    <w:rsid w:val="002452D2"/>
    <w:rsid w:val="002D183C"/>
    <w:rsid w:val="0030768B"/>
    <w:rsid w:val="0057316B"/>
    <w:rsid w:val="0058188A"/>
    <w:rsid w:val="005C2F85"/>
    <w:rsid w:val="006C2E75"/>
    <w:rsid w:val="006E3D77"/>
    <w:rsid w:val="007848B5"/>
    <w:rsid w:val="007D40EA"/>
    <w:rsid w:val="008313DC"/>
    <w:rsid w:val="0085636D"/>
    <w:rsid w:val="00914056"/>
    <w:rsid w:val="00984BF7"/>
    <w:rsid w:val="00A95F06"/>
    <w:rsid w:val="00B77F5C"/>
    <w:rsid w:val="00B84F93"/>
    <w:rsid w:val="00DC0FFF"/>
    <w:rsid w:val="00EC0F63"/>
    <w:rsid w:val="397673BA"/>
    <w:rsid w:val="484C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3225</Words>
  <Characters>3357</Characters>
  <Lines>93</Lines>
  <Paragraphs>77</Paragraphs>
  <TotalTime>5</TotalTime>
  <ScaleCrop>false</ScaleCrop>
  <LinksUpToDate>false</LinksUpToDate>
  <CharactersWithSpaces>3466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2026-10-23T00:28:00Z</dcterms:created>
  <dc:creator>国腾 周</dc:creator>
  <cp:lastModifiedBy>Onism</cp:lastModifiedBy>
  <dcterms:modified xsi:type="dcterms:W3CDTF">2026-10-28T01:03:58Z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eyJoZGlkIjoiOGQwODY4Njk4NDlkMTdkYWM1NzI0YWRkMGZmYzMwMWEiLCJ1c2VySWQiOiIzMzkyNjkxODIifQ==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788BE65580134AD0B57C7460DF91DC20_12</vt:lpwstr>
  </property>
</Properties>
</file>