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07068B">
      <w:pPr>
        <w:pStyle w:val="3"/>
        <w:spacing w:line="240" w:lineRule="auto"/>
        <w:jc w:val="center"/>
        <w:rPr>
          <w:rFonts w:ascii="黑体" w:hAnsi="黑体"/>
          <w:color w:val="000000"/>
        </w:rPr>
      </w:pPr>
      <w:bookmarkStart w:id="0" w:name="_Toc21422"/>
      <w:bookmarkStart w:id="1" w:name="_Toc21762"/>
      <w:bookmarkStart w:id="2" w:name="_Toc20910"/>
      <w:bookmarkStart w:id="3" w:name="_Toc11918"/>
      <w:bookmarkStart w:id="4" w:name="_Toc32320"/>
      <w:bookmarkStart w:id="5" w:name="_Toc24454"/>
      <w:bookmarkStart w:id="6" w:name="_Toc15737"/>
      <w:bookmarkStart w:id="7" w:name="_Toc20033"/>
      <w:bookmarkStart w:id="8" w:name="_Toc25712"/>
      <w:bookmarkStart w:id="9" w:name="_Toc8396"/>
      <w:bookmarkStart w:id="10" w:name="_Toc24068"/>
      <w:bookmarkStart w:id="11" w:name="_Toc12789"/>
      <w:bookmarkStart w:id="12" w:name="_Toc13462"/>
      <w:bookmarkStart w:id="13" w:name="_Toc24727"/>
      <w:bookmarkStart w:id="14" w:name="_Toc29002"/>
      <w:bookmarkStart w:id="15" w:name="_Toc7615"/>
      <w:r>
        <w:rPr>
          <w:rFonts w:hint="eastAsia" w:ascii="黑体" w:hAnsi="黑体"/>
          <w:color w:val="000000"/>
        </w:rPr>
        <w:t>网络竞价须知</w:t>
      </w:r>
      <w:bookmarkEnd w:id="0"/>
      <w:bookmarkEnd w:id="1"/>
      <w:bookmarkEnd w:id="2"/>
      <w:bookmarkEnd w:id="3"/>
      <w:bookmarkEnd w:id="4"/>
      <w:bookmarkEnd w:id="5"/>
      <w:bookmarkEnd w:id="6"/>
    </w:p>
    <w:p w14:paraId="5B3AB3E4">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rPr>
        <w:t>昌江县石碌镇红棉西路和悦小区3-101商铺126.22m²出租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cs="新宋体"/>
          <w:color w:val="auto"/>
          <w:sz w:val="28"/>
          <w:szCs w:val="28"/>
          <w:highlight w:val="none"/>
        </w:rPr>
        <w:fldChar w:fldCharType="begin"/>
      </w:r>
      <w:r>
        <w:rPr>
          <w:rFonts w:hint="eastAsia" w:ascii="新宋体" w:hAnsi="新宋体" w:eastAsia="新宋体" w:cs="新宋体"/>
          <w:sz w:val="28"/>
          <w:szCs w:val="28"/>
          <w:highlight w:val="none"/>
        </w:rPr>
        <w:instrText xml:space="preserve"> HYPERLINK \l _Toc17598 </w:instrText>
      </w:r>
      <w:r>
        <w:rPr>
          <w:rFonts w:hint="eastAsia" w:ascii="新宋体" w:hAnsi="新宋体" w:eastAsia="新宋体" w:cs="新宋体"/>
          <w:sz w:val="28"/>
          <w:szCs w:val="28"/>
          <w:highlight w:val="none"/>
        </w:rPr>
        <w:fldChar w:fldCharType="separate"/>
      </w:r>
      <w:r>
        <w:rPr>
          <w:rFonts w:hint="eastAsia" w:ascii="新宋体" w:hAnsi="新宋体" w:eastAsia="新宋体" w:cs="新宋体"/>
          <w:kern w:val="0"/>
          <w:sz w:val="28"/>
          <w:szCs w:val="28"/>
          <w:highlight w:val="none"/>
          <w:lang w:val="en-US" w:eastAsia="zh-CN"/>
        </w:rPr>
        <w:t>昌江农村产权交易中心</w:t>
      </w:r>
      <w:r>
        <w:rPr>
          <w:rFonts w:hint="eastAsia" w:ascii="新宋体" w:hAnsi="新宋体" w:eastAsia="新宋体" w:cs="新宋体"/>
          <w:kern w:val="0"/>
          <w:sz w:val="28"/>
          <w:szCs w:val="28"/>
          <w:highlight w:val="none"/>
        </w:rPr>
        <w:t>农村产权交易规则（试行）</w:t>
      </w:r>
      <w:r>
        <w:rPr>
          <w:rFonts w:hint="eastAsia" w:ascii="新宋体" w:hAnsi="新宋体" w:eastAsia="新宋体" w:cs="新宋体"/>
          <w:color w:val="auto"/>
          <w:sz w:val="28"/>
          <w:szCs w:val="28"/>
          <w:highlight w:val="none"/>
        </w:rPr>
        <w:fldChar w:fldCharType="end"/>
      </w:r>
      <w:r>
        <w:rPr>
          <w:rFonts w:hint="eastAsia" w:ascii="新宋体" w:hAnsi="新宋体" w:eastAsia="新宋体"/>
          <w:sz w:val="28"/>
          <w:szCs w:val="28"/>
        </w:rPr>
        <w:t>》、《</w:t>
      </w:r>
      <w:r>
        <w:rPr>
          <w:rFonts w:hint="eastAsia" w:ascii="新宋体" w:hAnsi="新宋体" w:eastAsia="新宋体" w:cs="新宋体"/>
          <w:bCs w:val="0"/>
          <w:kern w:val="0"/>
          <w:sz w:val="28"/>
          <w:szCs w:val="28"/>
          <w:highlight w:val="none"/>
          <w:lang w:val="en-US" w:eastAsia="zh-CN"/>
        </w:rPr>
        <w:t>昌江农村产权交易中心</w:t>
      </w:r>
      <w:r>
        <w:rPr>
          <w:rFonts w:hint="eastAsia" w:ascii="新宋体" w:hAnsi="新宋体" w:eastAsia="新宋体" w:cs="新宋体"/>
          <w:bCs w:val="0"/>
          <w:kern w:val="0"/>
          <w:sz w:val="28"/>
          <w:szCs w:val="28"/>
          <w:highlight w:val="none"/>
        </w:rPr>
        <w:t>网络竞价实施办法（试行）</w:t>
      </w:r>
      <w:r>
        <w:rPr>
          <w:rFonts w:hint="eastAsia" w:ascii="新宋体" w:hAnsi="新宋体" w:eastAsia="新宋体"/>
          <w:sz w:val="28"/>
          <w:szCs w:val="28"/>
        </w:rPr>
        <w:t>》及有关法律、法规的规定，制定本交易须知。</w:t>
      </w:r>
    </w:p>
    <w:p w14:paraId="01BE4AB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有关交易规则以及有关法律法规。</w:t>
      </w:r>
    </w:p>
    <w:p w14:paraId="6B5AB62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昌江农村产权交易中心(</w:t>
      </w:r>
      <w:r>
        <w:rPr>
          <w:rFonts w:hint="eastAsia" w:ascii="新宋体" w:hAnsi="新宋体" w:eastAsia="新宋体" w:cs="Times New Roman"/>
          <w:b/>
          <w:bCs/>
          <w:sz w:val="28"/>
          <w:szCs w:val="28"/>
        </w:rPr>
        <w:t>以下简称“</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changjiang</w:t>
      </w:r>
      <w:r>
        <w:rPr>
          <w:rFonts w:hint="eastAsia" w:ascii="新宋体" w:hAnsi="新宋体" w:eastAsia="新宋体" w:cs="Times New Roman"/>
          <w:b/>
          <w:bCs/>
          <w:sz w:val="28"/>
          <w:szCs w:val="28"/>
        </w:rPr>
        <w:t>.nongjiao.com）为指定的交易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参与标的竞拍活动。</w:t>
      </w:r>
    </w:p>
    <w:p w14:paraId="4DAFB73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w:t>
      </w:r>
      <w:r>
        <w:rPr>
          <w:rFonts w:hint="eastAsia" w:ascii="新宋体" w:hAnsi="新宋体" w:eastAsia="新宋体" w:cs="Times New Roman"/>
          <w:sz w:val="28"/>
          <w:szCs w:val="28"/>
          <w:lang w:val="en-US" w:eastAsia="zh-CN"/>
        </w:rPr>
        <w:t>出租</w:t>
      </w:r>
      <w:r>
        <w:rPr>
          <w:rFonts w:hint="eastAsia" w:ascii="新宋体" w:hAnsi="新宋体" w:eastAsia="新宋体" w:cs="Times New Roman"/>
          <w:sz w:val="28"/>
          <w:szCs w:val="28"/>
        </w:rPr>
        <w:t>（转让）方提供，竞买申请方在提交竞买报名之前，应对所竞买的项目标的有关情况及瑕疵已做了全面的了解，竞买方如对交易须知、交易规则、交易公告等交易文件有疑问的，可向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47DB85A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17580E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有关交易规则和交易须知。</w:t>
      </w:r>
    </w:p>
    <w:p w14:paraId="2E260CF6">
      <w:pPr>
        <w:numPr>
          <w:ilvl w:val="0"/>
          <w:numId w:val="1"/>
        </w:numPr>
        <w:spacing w:line="520" w:lineRule="exact"/>
        <w:rPr>
          <w:b/>
          <w:bCs/>
          <w:color w:val="000000" w:themeColor="text1"/>
          <w14:textFill>
            <w14:solidFill>
              <w14:schemeClr w14:val="tx1"/>
            </w14:solidFill>
          </w14:textFill>
        </w:rPr>
      </w:pPr>
      <w:r>
        <w:rPr>
          <w:rFonts w:hint="eastAsia" w:ascii="新宋体" w:hAnsi="新宋体" w:eastAsia="新宋体" w:cs="Times New Roman"/>
          <w:b/>
          <w:bCs/>
          <w:color w:val="000000" w:themeColor="text1"/>
          <w:sz w:val="28"/>
          <w:szCs w:val="28"/>
          <w14:textFill>
            <w14:solidFill>
              <w14:schemeClr w14:val="tx1"/>
            </w14:solidFill>
          </w14:textFill>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12日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w:t>
      </w:r>
      <w:r>
        <w:rPr>
          <w:rFonts w:hint="eastAsia" w:ascii="新宋体" w:hAnsi="新宋体" w:eastAsia="新宋体" w:cs="Times New Roman"/>
          <w:b/>
          <w:bCs/>
          <w:color w:val="000000" w:themeColor="text1"/>
          <w:sz w:val="28"/>
          <w:szCs w:val="28"/>
          <w14:textFill>
            <w14:solidFill>
              <w14:schemeClr w14:val="tx1"/>
            </w14:solidFill>
          </w14:textFill>
        </w:rPr>
        <w:t>签署并向</w:t>
      </w:r>
      <w:r>
        <w:rPr>
          <w:rFonts w:hint="eastAsia" w:ascii="新宋体" w:hAnsi="新宋体" w:eastAsia="新宋体" w:cs="Times New Roman"/>
          <w:b/>
          <w:bCs/>
          <w:color w:val="000000" w:themeColor="text1"/>
          <w:sz w:val="28"/>
          <w:szCs w:val="28"/>
          <w:lang w:eastAsia="zh-CN"/>
          <w14:textFill>
            <w14:solidFill>
              <w14:schemeClr w14:val="tx1"/>
            </w14:solidFill>
          </w14:textFill>
        </w:rPr>
        <w:t>农交中心</w:t>
      </w:r>
      <w:r>
        <w:rPr>
          <w:rFonts w:hint="eastAsia" w:ascii="新宋体" w:hAnsi="新宋体" w:eastAsia="新宋体" w:cs="Times New Roman"/>
          <w:b/>
          <w:bCs/>
          <w:color w:val="000000" w:themeColor="text1"/>
          <w:sz w:val="28"/>
          <w:szCs w:val="28"/>
          <w:lang w:val="en-US" w:eastAsia="zh-CN"/>
          <w14:textFill>
            <w14:solidFill>
              <w14:schemeClr w14:val="tx1"/>
            </w14:solidFill>
          </w14:textFill>
        </w:rPr>
        <w:t>网站</w:t>
      </w:r>
      <w:r>
        <w:rPr>
          <w:rFonts w:hint="eastAsia" w:ascii="新宋体" w:hAnsi="新宋体" w:eastAsia="新宋体" w:cs="Times New Roman"/>
          <w:b/>
          <w:bCs/>
          <w:color w:val="000000" w:themeColor="text1"/>
          <w:sz w:val="28"/>
          <w:szCs w:val="28"/>
          <w14:textFill>
            <w14:solidFill>
              <w14:schemeClr w14:val="tx1"/>
            </w14:solidFill>
          </w14:textFill>
        </w:rPr>
        <w:t>提交本次网络竞价《网络竞价须知》《网络竞价承诺函》等竞价文件后，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审核通过后，交纳交易保证金</w:t>
      </w:r>
      <w:r>
        <w:rPr>
          <w:rFonts w:hint="eastAsia" w:ascii="新宋体" w:hAnsi="新宋体" w:eastAsia="新宋体" w:cs="Times New Roman"/>
          <w:b/>
          <w:bCs/>
          <w:color w:val="C00000"/>
          <w:sz w:val="28"/>
          <w:szCs w:val="28"/>
        </w:rPr>
        <w:t>（</w:t>
      </w:r>
      <w:r>
        <w:rPr>
          <w:rFonts w:hint="eastAsia" w:ascii="新宋体" w:hAnsi="新宋体" w:eastAsia="新宋体" w:cs="Times New Roman"/>
          <w:b/>
          <w:bCs/>
          <w:color w:val="C00000"/>
          <w:sz w:val="28"/>
          <w:szCs w:val="28"/>
          <w:lang w:val="en-US" w:eastAsia="zh-CN"/>
        </w:rPr>
        <w:t>6062元</w:t>
      </w:r>
      <w:r>
        <w:rPr>
          <w:rFonts w:hint="eastAsia" w:ascii="新宋体" w:hAnsi="新宋体" w:eastAsia="新宋体" w:cs="Times New Roman"/>
          <w:b/>
          <w:bCs/>
          <w:sz w:val="28"/>
          <w:szCs w:val="28"/>
        </w:rPr>
        <w:t>），</w:t>
      </w:r>
      <w:r>
        <w:rPr>
          <w:rFonts w:hint="eastAsia" w:ascii="新宋体" w:hAnsi="新宋体" w:eastAsia="新宋体" w:cs="Times New Roman"/>
          <w:b/>
          <w:bCs/>
          <w:color w:val="000000" w:themeColor="text1"/>
          <w:sz w:val="28"/>
          <w:szCs w:val="28"/>
          <w14:textFill>
            <w14:solidFill>
              <w14:schemeClr w14:val="tx1"/>
            </w14:solidFill>
          </w14:textFill>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000000" w:themeColor="text1"/>
          <w:sz w:val="28"/>
          <w:szCs w:val="28"/>
          <w:lang w:eastAsia="zh-CN"/>
          <w14:textFill>
            <w14:solidFill>
              <w14:schemeClr w14:val="tx1"/>
            </w14:solidFill>
          </w14:textFill>
        </w:rPr>
        <w:t>农交中心</w:t>
      </w:r>
      <w:r>
        <w:rPr>
          <w:rFonts w:hint="eastAsia" w:ascii="新宋体" w:hAnsi="新宋体" w:eastAsia="新宋体" w:cs="Times New Roman"/>
          <w:b/>
          <w:bCs/>
          <w:color w:val="000000" w:themeColor="text1"/>
          <w:sz w:val="28"/>
          <w:szCs w:val="28"/>
          <w:lang w:val="en-US" w:eastAsia="zh-CN"/>
          <w14:textFill>
            <w14:solidFill>
              <w14:schemeClr w14:val="tx1"/>
            </w14:solidFill>
          </w14:textFill>
        </w:rPr>
        <w:t>网站</w:t>
      </w:r>
      <w:r>
        <w:rPr>
          <w:rFonts w:hint="eastAsia" w:ascii="新宋体" w:hAnsi="新宋体" w:eastAsia="新宋体" w:cs="Times New Roman"/>
          <w:b/>
          <w:bCs/>
          <w:color w:val="000000" w:themeColor="text1"/>
          <w:sz w:val="28"/>
          <w:szCs w:val="28"/>
          <w14:textFill>
            <w14:solidFill>
              <w14:schemeClr w14:val="tx1"/>
            </w14:solidFill>
          </w14:textFill>
        </w:rPr>
        <w:t>交易保证金结算账户，方取得竞拍资格。</w:t>
      </w:r>
    </w:p>
    <w:p w14:paraId="17AC7BA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3"/>
        <w:tblW w:w="0" w:type="auto"/>
        <w:jc w:val="center"/>
        <w:tblLayout w:type="fixed"/>
        <w:tblCellMar>
          <w:top w:w="0" w:type="dxa"/>
          <w:left w:w="108" w:type="dxa"/>
          <w:bottom w:w="0" w:type="dxa"/>
          <w:right w:w="108" w:type="dxa"/>
        </w:tblCellMar>
      </w:tblPr>
      <w:tblGrid>
        <w:gridCol w:w="1628"/>
        <w:gridCol w:w="5662"/>
      </w:tblGrid>
      <w:tr w14:paraId="1722805F">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C7D9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E6CC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昌江黎族自治县农村产权交易中心有限公司</w:t>
            </w:r>
          </w:p>
        </w:tc>
      </w:tr>
      <w:tr w14:paraId="74FD9ABD">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B9C1A">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AD36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海南</w:t>
            </w:r>
            <w:r>
              <w:rPr>
                <w:rFonts w:hint="eastAsia" w:ascii="仿宋_GB2312" w:hAnsi="仿宋_GB2312" w:eastAsia="仿宋_GB2312" w:cs="仿宋_GB2312"/>
                <w:b/>
                <w:bCs/>
                <w:sz w:val="28"/>
                <w:szCs w:val="28"/>
              </w:rPr>
              <w:t>农商银行昌江支行</w:t>
            </w:r>
          </w:p>
        </w:tc>
      </w:tr>
      <w:tr w14:paraId="0849B04E">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E44C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1095C">
            <w:pPr>
              <w:jc w:val="center"/>
              <w:rPr>
                <w:rFonts w:hint="default" w:ascii="仿宋_GB2312" w:hAnsi="仿宋_GB2312" w:eastAsia="仿宋_GB2312" w:cs="仿宋_GB2312"/>
                <w:b/>
                <w:bCs/>
                <w:sz w:val="28"/>
                <w:szCs w:val="28"/>
                <w:lang w:val="en-US" w:eastAsia="zh-CN"/>
              </w:rPr>
            </w:pPr>
            <w:r>
              <w:rPr>
                <w:rFonts w:ascii="微软雅黑" w:hAnsi="微软雅黑" w:eastAsia="微软雅黑" w:cs="微软雅黑"/>
                <w:i w:val="0"/>
                <w:iCs w:val="0"/>
                <w:caps w:val="0"/>
                <w:color w:val="000000"/>
                <w:spacing w:val="0"/>
                <w:sz w:val="28"/>
                <w:szCs w:val="28"/>
              </w:rPr>
              <w:t>1022324700000281</w:t>
            </w:r>
          </w:p>
        </w:tc>
      </w:tr>
    </w:tbl>
    <w:p w14:paraId="62FA12F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提出更新申请，否则由此引起的经济及法律责任均由竞买方自行承担。</w:t>
      </w:r>
    </w:p>
    <w:p w14:paraId="6B463B7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系统。</w:t>
      </w:r>
    </w:p>
    <w:p w14:paraId="173035B4">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changjiang</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751E5445">
      <w:pPr>
        <w:spacing w:line="520" w:lineRule="exact"/>
        <w:ind w:firstLine="562" w:firstLineChars="200"/>
        <w:jc w:val="left"/>
        <w:rPr>
          <w:rFonts w:hint="eastAsia" w:ascii="新宋体" w:hAnsi="新宋体" w:eastAsia="新宋体" w:cs="Times New Roman"/>
          <w:b/>
          <w:bCs/>
          <w:sz w:val="28"/>
          <w:szCs w:val="28"/>
          <w:lang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14:paraId="5C24E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69DED493">
            <w:pPr>
              <w:numPr>
                <w:ilvl w:val="0"/>
                <w:numId w:val="0"/>
              </w:numPr>
              <w:spacing w:line="240" w:lineRule="auto"/>
              <w:ind w:leftChars="0"/>
              <w:jc w:val="center"/>
              <w:rPr>
                <w:rFonts w:hint="default" w:ascii="新宋体" w:hAnsi="新宋体" w:eastAsia="新宋体" w:cs="Times New Roman"/>
                <w:b w:val="0"/>
                <w:bCs w:val="0"/>
                <w:sz w:val="28"/>
                <w:szCs w:val="28"/>
                <w:vertAlign w:val="baseline"/>
                <w:lang w:val="en-US" w:eastAsia="zh-CN"/>
              </w:rPr>
            </w:pPr>
            <w:r>
              <w:rPr>
                <w:rFonts w:hint="eastAsia" w:ascii="新宋体" w:hAnsi="新宋体" w:eastAsia="新宋体"/>
                <w:b/>
                <w:bCs/>
                <w:color w:val="C00000"/>
                <w:sz w:val="28"/>
                <w:szCs w:val="28"/>
              </w:rPr>
              <w:t>昌江县石碌镇红棉西路和悦小区3-101商铺126.22m²出租</w:t>
            </w:r>
          </w:p>
        </w:tc>
        <w:tc>
          <w:tcPr>
            <w:tcW w:w="2841" w:type="dxa"/>
            <w:vAlign w:val="top"/>
          </w:tcPr>
          <w:p w14:paraId="287B66D1">
            <w:pPr>
              <w:numPr>
                <w:ilvl w:val="0"/>
                <w:numId w:val="0"/>
              </w:numPr>
              <w:spacing w:line="240" w:lineRule="auto"/>
              <w:ind w:leftChars="0"/>
              <w:jc w:val="center"/>
              <w:rPr>
                <w:rFonts w:hint="eastAsia" w:ascii="新宋体" w:hAnsi="新宋体" w:eastAsia="新宋体" w:cs="Times New Roman"/>
                <w:b w:val="0"/>
                <w:bCs w:val="0"/>
                <w:sz w:val="28"/>
                <w:szCs w:val="28"/>
                <w:vertAlign w:val="baseline"/>
                <w:lang w:val="en-US" w:eastAsia="zh-CN"/>
              </w:rPr>
            </w:pPr>
          </w:p>
          <w:p w14:paraId="47CFF2F1">
            <w:pPr>
              <w:numPr>
                <w:ilvl w:val="0"/>
                <w:numId w:val="0"/>
              </w:numPr>
              <w:spacing w:line="240" w:lineRule="auto"/>
              <w:ind w:leftChars="0"/>
              <w:jc w:val="center"/>
              <w:rPr>
                <w:rFonts w:hint="default" w:ascii="新宋体" w:hAnsi="新宋体" w:eastAsia="新宋体" w:cs="Times New Roman"/>
                <w:b w:val="0"/>
                <w:bCs w:val="0"/>
                <w:sz w:val="28"/>
                <w:szCs w:val="28"/>
                <w:vertAlign w:val="baseline"/>
                <w:lang w:val="en-US" w:eastAsia="zh-CN"/>
              </w:rPr>
            </w:pPr>
            <w:r>
              <w:rPr>
                <w:rFonts w:hint="eastAsia" w:ascii="新宋体" w:hAnsi="新宋体" w:eastAsia="新宋体" w:cs="Times New Roman"/>
                <w:b w:val="0"/>
                <w:bCs w:val="0"/>
                <w:sz w:val="30"/>
                <w:szCs w:val="30"/>
                <w:vertAlign w:val="baseline"/>
                <w:lang w:val="en-US" w:eastAsia="zh-CN"/>
              </w:rPr>
              <w:t>3年</w:t>
            </w:r>
          </w:p>
        </w:tc>
        <w:tc>
          <w:tcPr>
            <w:tcW w:w="2841" w:type="dxa"/>
            <w:vAlign w:val="top"/>
          </w:tcPr>
          <w:p w14:paraId="3F8BB44F">
            <w:pPr>
              <w:spacing w:line="240" w:lineRule="auto"/>
              <w:jc w:val="center"/>
              <w:rPr>
                <w:rFonts w:hint="default" w:ascii="新宋体" w:hAnsi="新宋体" w:eastAsia="新宋体" w:cs="Times New Roman"/>
                <w:b/>
                <w:bCs/>
                <w:sz w:val="28"/>
                <w:szCs w:val="28"/>
                <w:vertAlign w:val="baseline"/>
                <w:lang w:val="en-US" w:eastAsia="zh-CN"/>
              </w:rPr>
            </w:pPr>
          </w:p>
          <w:p w14:paraId="1ED50537">
            <w:pPr>
              <w:spacing w:line="240" w:lineRule="auto"/>
              <w:jc w:val="center"/>
              <w:rPr>
                <w:rFonts w:hint="default" w:ascii="新宋体" w:hAnsi="新宋体" w:eastAsia="新宋体" w:cs="Times New Roman"/>
                <w:b/>
                <w:bCs/>
                <w:sz w:val="28"/>
                <w:szCs w:val="28"/>
                <w:vertAlign w:val="baseline"/>
                <w:lang w:val="en-US" w:eastAsia="zh-CN"/>
              </w:rPr>
            </w:pPr>
            <w:r>
              <w:rPr>
                <w:rFonts w:hint="eastAsia" w:ascii="新宋体" w:hAnsi="新宋体" w:eastAsia="新宋体" w:cs="Times New Roman"/>
                <w:b w:val="0"/>
                <w:bCs w:val="0"/>
                <w:sz w:val="30"/>
                <w:szCs w:val="30"/>
                <w:vertAlign w:val="baseline"/>
                <w:lang w:val="en-US" w:eastAsia="zh-CN"/>
              </w:rPr>
              <w:t>30307.92</w:t>
            </w:r>
            <w:r>
              <w:rPr>
                <w:rFonts w:hint="default" w:ascii="新宋体" w:hAnsi="新宋体" w:eastAsia="新宋体" w:cs="Times New Roman"/>
                <w:b w:val="0"/>
                <w:bCs w:val="0"/>
                <w:sz w:val="30"/>
                <w:szCs w:val="30"/>
                <w:vertAlign w:val="baseline"/>
                <w:lang w:val="en-US" w:eastAsia="zh-CN"/>
              </w:rPr>
              <w:t>元/年</w:t>
            </w:r>
          </w:p>
        </w:tc>
      </w:tr>
    </w:tbl>
    <w:p w14:paraId="2BCC818B">
      <w:pPr>
        <w:spacing w:line="240" w:lineRule="auto"/>
        <w:ind w:firstLine="562" w:firstLineChars="200"/>
        <w:jc w:val="left"/>
        <w:rPr>
          <w:rFonts w:hint="default" w:ascii="新宋体" w:hAnsi="新宋体" w:eastAsia="新宋体" w:cs="Times New Roman"/>
          <w:b/>
          <w:bCs/>
          <w:sz w:val="28"/>
          <w:szCs w:val="28"/>
          <w:lang w:val="en-US" w:eastAsia="zh-CN"/>
        </w:rPr>
      </w:pPr>
    </w:p>
    <w:p w14:paraId="760DF9A5">
      <w:pPr>
        <w:pStyle w:val="4"/>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（转让）方确定的交易条件，通过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78BF1BB1">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color w:val="C00000"/>
          <w:sz w:val="28"/>
          <w:szCs w:val="28"/>
          <w:u w:val="single"/>
          <w:lang w:val="en-US" w:eastAsia="zh-CN"/>
        </w:rPr>
        <w:t>100</w:t>
      </w:r>
      <w:r>
        <w:rPr>
          <w:rFonts w:hint="eastAsia" w:ascii="新宋体" w:hAnsi="新宋体" w:eastAsia="新宋体" w:cs="Times New Roman"/>
          <w:sz w:val="28"/>
          <w:szCs w:val="28"/>
        </w:rPr>
        <w:t>元的整数倍（至少</w:t>
      </w:r>
      <w:r>
        <w:rPr>
          <w:rFonts w:hint="eastAsia" w:ascii="新宋体" w:hAnsi="新宋体" w:eastAsia="新宋体" w:cs="Times New Roman"/>
          <w:color w:val="C00000"/>
          <w:sz w:val="28"/>
          <w:szCs w:val="28"/>
          <w:u w:val="single"/>
          <w:lang w:val="en-US" w:eastAsia="zh-CN"/>
        </w:rPr>
        <w:t>100</w:t>
      </w:r>
      <w:r>
        <w:rPr>
          <w:rFonts w:hint="eastAsia" w:ascii="新宋体" w:hAnsi="新宋体" w:eastAsia="新宋体" w:cs="Times New Roman"/>
          <w:sz w:val="28"/>
          <w:szCs w:val="28"/>
        </w:rPr>
        <w:t>元）。</w:t>
      </w:r>
    </w:p>
    <w:p w14:paraId="66DBDF05">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211FE4F5">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lang w:eastAsia="zh-CN"/>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11-13日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3F27133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26A90C6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记录即视为有效报价，竞买方不可变更或撤销。</w:t>
      </w:r>
    </w:p>
    <w:p w14:paraId="38DFF6C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24C40EE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701EB30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94B52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2E1F871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13、因竞买方如下行为产生的一切后果，</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不承担任何责任：</w:t>
      </w:r>
    </w:p>
    <w:p w14:paraId="22F263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发布的竞价活动相关信息的；</w:t>
      </w:r>
    </w:p>
    <w:p w14:paraId="5409309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001EDD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7FDF97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2E528B5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9647FD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2CFF83D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当即与</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（转让）方协商后续方案，并将结果及时通知各竞买方，</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不承担任何责任。主要行为包括但不限于以下：</w:t>
      </w:r>
    </w:p>
    <w:p w14:paraId="6130F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5AE085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5D48CE9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8349E8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43FCAB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789D25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5BFDADA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运营单位或委托人核实的其他原因；</w:t>
      </w:r>
    </w:p>
    <w:p w14:paraId="68EF673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认为需要中止网络竞价活动的其他情形。</w:t>
      </w:r>
    </w:p>
    <w:p w14:paraId="4F86B16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59D261E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将按照</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（转让）方要求的时间和方式继续竞价或重新竞价，</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通知各竞买方。</w:t>
      </w:r>
    </w:p>
    <w:p w14:paraId="0FB834E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可以根据相关约定重新组织实施竞价或再次发布转让信息公告。</w:t>
      </w:r>
    </w:p>
    <w:p w14:paraId="63C0E13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交易活动，待问题解决后依程序重新实施竞拍活动：</w:t>
      </w:r>
    </w:p>
    <w:p w14:paraId="26AC06F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45387B5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12EB01A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484FFC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2AC880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或委托方核实的其他情形。</w:t>
      </w:r>
    </w:p>
    <w:p w14:paraId="305646B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2CA4078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及相关方损失的，由竞买方依法承担赔偿损失等法律责任。</w:t>
      </w:r>
    </w:p>
    <w:p w14:paraId="15002FD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40DE5A3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（转让）方签订交易合同的；竞买方无故不推进交易或无故放弃受让的；</w:t>
      </w:r>
    </w:p>
    <w:p w14:paraId="78A7481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058FC21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（转让）方合法权益，违反法律、法规、规章规定的；</w:t>
      </w:r>
    </w:p>
    <w:p w14:paraId="2ECEAF2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造成损失的；</w:t>
      </w:r>
    </w:p>
    <w:p w14:paraId="414A6D3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559C1AF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（转让）方的身份参与竞价交易活动的。</w:t>
      </w:r>
    </w:p>
    <w:p w14:paraId="3CB4458F">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1</w:t>
      </w:r>
      <w:r>
        <w:rPr>
          <w:rFonts w:hint="eastAsia" w:ascii="新宋体" w:hAnsi="新宋体" w:eastAsia="新宋体" w:cs="Times New Roman"/>
          <w:b/>
          <w:bCs/>
          <w:sz w:val="28"/>
          <w:szCs w:val="28"/>
        </w:rPr>
        <w:t>、成交结果以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在竞价结束的2个工作日内向竞得方出具《标的竞得书》。（注：对于农垦资产</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（转让）只有一个竞买方参与竞拍的，需先由委托单位根据有关规定报海垦集团批准后，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才能出具《标的竞得书》），竞得人凭《标的竞得书》与委托单位在</w:t>
      </w:r>
      <w:r>
        <w:rPr>
          <w:rFonts w:hint="eastAsia" w:ascii="新宋体" w:hAnsi="新宋体" w:eastAsia="新宋体" w:cs="Times New Roman"/>
          <w:b/>
          <w:bCs/>
          <w:sz w:val="28"/>
          <w:szCs w:val="28"/>
          <w:lang w:val="en-US" w:eastAsia="zh-CN"/>
        </w:rPr>
        <w:t>10</w:t>
      </w:r>
      <w:r>
        <w:rPr>
          <w:rFonts w:hint="eastAsia" w:ascii="新宋体" w:hAnsi="新宋体" w:eastAsia="新宋体" w:cs="Times New Roman"/>
          <w:b/>
          <w:bCs/>
          <w:sz w:val="28"/>
          <w:szCs w:val="28"/>
        </w:rPr>
        <w:t>个工作日内（或按公告要求的时限）签订交易合同，</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lang w:val="en-US" w:eastAsia="zh-CN"/>
        </w:rPr>
        <w:t>签订标的竞得书》</w:t>
      </w:r>
      <w:r>
        <w:rPr>
          <w:rFonts w:hint="eastAsia" w:ascii="新宋体" w:hAnsi="新宋体" w:eastAsia="新宋体" w:cs="Times New Roman"/>
          <w:b/>
          <w:bCs/>
          <w:sz w:val="28"/>
          <w:szCs w:val="28"/>
        </w:rPr>
        <w:t>的</w:t>
      </w:r>
      <w:r>
        <w:rPr>
          <w:rFonts w:hint="eastAsia" w:ascii="新宋体" w:hAnsi="新宋体" w:eastAsia="新宋体" w:cs="Times New Roman"/>
          <w:b/>
          <w:bCs/>
          <w:sz w:val="28"/>
          <w:szCs w:val="28"/>
          <w:lang w:val="en-US" w:eastAsia="zh-CN"/>
        </w:rPr>
        <w:t>5</w:t>
      </w:r>
      <w:r>
        <w:rPr>
          <w:rFonts w:hint="eastAsia" w:ascii="新宋体" w:hAnsi="新宋体" w:eastAsia="新宋体" w:cs="Times New Roman"/>
          <w:b/>
          <w:bCs/>
          <w:sz w:val="28"/>
          <w:szCs w:val="28"/>
        </w:rPr>
        <w:t>个工作日内按规定标准缴纳交易服务费。</w:t>
      </w:r>
    </w:p>
    <w:p w14:paraId="39B19C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w:t>
      </w:r>
      <w:r>
        <w:rPr>
          <w:rFonts w:hint="eastAsia" w:ascii="新宋体" w:hAnsi="新宋体" w:eastAsia="新宋体" w:cs="Times New Roman"/>
          <w:b/>
          <w:bCs/>
          <w:color w:val="C00000"/>
          <w:sz w:val="28"/>
          <w:szCs w:val="28"/>
          <w:lang w:val="en-US" w:eastAsia="zh-CN"/>
        </w:rPr>
        <w:t>2</w:t>
      </w:r>
      <w:r>
        <w:rPr>
          <w:rFonts w:hint="eastAsia" w:ascii="新宋体" w:hAnsi="新宋体" w:eastAsia="新宋体" w:cs="Times New Roman"/>
          <w:b/>
          <w:bCs/>
          <w:color w:val="C00000"/>
          <w:sz w:val="28"/>
          <w:szCs w:val="28"/>
        </w:rPr>
        <w:t>、服务费收费标准：</w:t>
      </w:r>
    </w:p>
    <w:p w14:paraId="2C6B7C19">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73"/>
        <w:gridCol w:w="3726"/>
      </w:tblGrid>
      <w:tr w14:paraId="5649432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185C6F0">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26" w:type="dxa"/>
            <w:shd w:val="clear" w:color="auto" w:fill="FFFFFF"/>
            <w:vAlign w:val="center"/>
          </w:tcPr>
          <w:p w14:paraId="3EBF119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11A53A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382FCE1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26" w:type="dxa"/>
            <w:shd w:val="clear" w:color="auto" w:fill="FFFFFF"/>
            <w:vAlign w:val="center"/>
          </w:tcPr>
          <w:p w14:paraId="0E3C978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1B0F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1823B32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26" w:type="dxa"/>
            <w:shd w:val="clear" w:color="auto" w:fill="FFFFFF"/>
            <w:vAlign w:val="center"/>
          </w:tcPr>
          <w:p w14:paraId="55F582F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0FDE9B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5CD4D8C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26" w:type="dxa"/>
            <w:shd w:val="clear" w:color="auto" w:fill="FFFFFF"/>
            <w:vAlign w:val="center"/>
          </w:tcPr>
          <w:p w14:paraId="404FB15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70908F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1A45C7E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26" w:type="dxa"/>
            <w:shd w:val="clear" w:color="auto" w:fill="FFFFFF"/>
            <w:vAlign w:val="center"/>
          </w:tcPr>
          <w:p w14:paraId="59933A1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78698C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08C930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26" w:type="dxa"/>
            <w:shd w:val="clear" w:color="auto" w:fill="FFFFFF"/>
            <w:vAlign w:val="center"/>
          </w:tcPr>
          <w:p w14:paraId="36914D3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7FD07F9E">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69D51C8F">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1、每笔交易最低收费300元；</w:t>
      </w:r>
    </w:p>
    <w:p w14:paraId="3A7711D5">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58EAFD35">
      <w:pPr>
        <w:pStyle w:val="12"/>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w:t>
      </w:r>
      <w:r>
        <w:rPr>
          <w:rFonts w:hint="eastAsia" w:ascii="微软雅黑" w:hAnsi="微软雅黑" w:eastAsia="微软雅黑" w:cs="微软雅黑"/>
          <w:b/>
          <w:bCs/>
          <w:color w:val="C00000"/>
          <w:kern w:val="2"/>
          <w:sz w:val="27"/>
          <w:szCs w:val="27"/>
          <w:shd w:val="clear" w:color="auto" w:fill="FFFFFF"/>
          <w:lang w:eastAsia="zh-CN"/>
        </w:rPr>
        <w:t>（</w:t>
      </w:r>
      <w:r>
        <w:rPr>
          <w:rFonts w:hint="eastAsia" w:ascii="微软雅黑" w:hAnsi="微软雅黑" w:eastAsia="微软雅黑" w:cs="微软雅黑"/>
          <w:b/>
          <w:bCs/>
          <w:color w:val="C00000"/>
          <w:kern w:val="2"/>
          <w:sz w:val="27"/>
          <w:szCs w:val="27"/>
          <w:shd w:val="clear" w:color="auto" w:fill="FFFFFF"/>
          <w:lang w:val="en-US" w:eastAsia="zh-CN"/>
        </w:rPr>
        <w:t>含两人）</w:t>
      </w:r>
      <w:r>
        <w:rPr>
          <w:rFonts w:hint="eastAsia" w:ascii="微软雅黑" w:hAnsi="微软雅黑" w:eastAsia="微软雅黑" w:cs="微软雅黑"/>
          <w:b/>
          <w:bCs/>
          <w:color w:val="C00000"/>
          <w:kern w:val="2"/>
          <w:sz w:val="27"/>
          <w:szCs w:val="27"/>
          <w:shd w:val="clear" w:color="auto" w:fill="FFFFFF"/>
        </w:rPr>
        <w:t>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99"/>
        <w:gridCol w:w="4460"/>
      </w:tblGrid>
      <w:tr w14:paraId="327CD01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3799" w:type="dxa"/>
            <w:shd w:val="clear" w:color="auto" w:fill="FFFFFF"/>
            <w:vAlign w:val="center"/>
          </w:tcPr>
          <w:p w14:paraId="55F2C8A8">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460" w:type="dxa"/>
            <w:shd w:val="clear" w:color="auto" w:fill="FFFFFF"/>
            <w:vAlign w:val="center"/>
          </w:tcPr>
          <w:p w14:paraId="4F7A95E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6DACB71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1C1F9CD7">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460" w:type="dxa"/>
            <w:shd w:val="clear" w:color="auto" w:fill="FFFFFF"/>
            <w:vAlign w:val="center"/>
          </w:tcPr>
          <w:p w14:paraId="7FA8B4A6">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01018C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35D347D2">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460" w:type="dxa"/>
            <w:shd w:val="clear" w:color="auto" w:fill="FFFFFF"/>
            <w:vAlign w:val="center"/>
          </w:tcPr>
          <w:p w14:paraId="09B1C49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C7E7D6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43C5C7B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460" w:type="dxa"/>
            <w:shd w:val="clear" w:color="auto" w:fill="FFFFFF"/>
            <w:vAlign w:val="center"/>
          </w:tcPr>
          <w:p w14:paraId="5DD8AC19">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0EFD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5FC07DA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460" w:type="dxa"/>
            <w:shd w:val="clear" w:color="auto" w:fill="FFFFFF"/>
            <w:vAlign w:val="center"/>
          </w:tcPr>
          <w:p w14:paraId="0D68453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877D9E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3799" w:type="dxa"/>
            <w:shd w:val="clear" w:color="auto" w:fill="FFFFFF"/>
            <w:vAlign w:val="center"/>
          </w:tcPr>
          <w:p w14:paraId="30521DB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460" w:type="dxa"/>
            <w:shd w:val="clear" w:color="auto" w:fill="FFFFFF"/>
            <w:vAlign w:val="center"/>
          </w:tcPr>
          <w:p w14:paraId="6BC01E9E">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24D6D66">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587D4540">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1、每笔交易最低收费500元；</w:t>
      </w:r>
    </w:p>
    <w:p w14:paraId="292FD0CF">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280E0A0C">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3"/>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0734CA64">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67489F8">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800EACA">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lang w:val="en-US" w:eastAsia="zh-CN"/>
              </w:rPr>
              <w:t>昌江黎族自治县农村产权交易中心有限公司</w:t>
            </w:r>
          </w:p>
        </w:tc>
      </w:tr>
      <w:tr w14:paraId="0523855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21A5AC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6B43F34">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lang w:val="en-US" w:eastAsia="zh-CN"/>
              </w:rPr>
              <w:t>海南</w:t>
            </w:r>
            <w:r>
              <w:rPr>
                <w:rFonts w:hint="eastAsia" w:ascii="仿宋_GB2312" w:hAnsi="仿宋_GB2312" w:eastAsia="仿宋_GB2312" w:cs="仿宋_GB2312"/>
                <w:b/>
                <w:bCs/>
                <w:sz w:val="28"/>
                <w:szCs w:val="28"/>
              </w:rPr>
              <w:t>农商银行昌江支行</w:t>
            </w:r>
          </w:p>
        </w:tc>
      </w:tr>
      <w:tr w14:paraId="5EF0FCC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85F2257">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72B155">
            <w:pPr>
              <w:jc w:val="center"/>
              <w:rPr>
                <w:rFonts w:hint="default" w:asciiTheme="minorEastAsia" w:hAnsiTheme="minorEastAsia" w:cstheme="minorEastAsia"/>
                <w:b/>
                <w:bCs/>
                <w:sz w:val="28"/>
                <w:szCs w:val="28"/>
                <w:lang w:val="en-US"/>
              </w:rPr>
            </w:pPr>
            <w:r>
              <w:rPr>
                <w:rFonts w:hint="eastAsia" w:ascii="仿宋_GB2312" w:hAnsi="仿宋_GB2312" w:eastAsia="仿宋_GB2312" w:cs="仿宋_GB2312"/>
                <w:b/>
                <w:bCs/>
                <w:sz w:val="28"/>
                <w:szCs w:val="28"/>
                <w:lang w:val="en-US" w:eastAsia="zh-CN"/>
              </w:rPr>
              <w:t>1022324700000138</w:t>
            </w:r>
          </w:p>
        </w:tc>
      </w:tr>
    </w:tbl>
    <w:p w14:paraId="0D1E659A">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3</w:t>
      </w:r>
      <w:r>
        <w:rPr>
          <w:rFonts w:hint="eastAsia" w:ascii="新宋体" w:hAnsi="新宋体" w:eastAsia="新宋体" w:cs="Times New Roman"/>
          <w:sz w:val="28"/>
          <w:szCs w:val="28"/>
        </w:rPr>
        <w:t>、未成交的竞买方交易保证金，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eastAsia="zh-CN"/>
        </w:rPr>
        <w:t>昌江农村产权交易中心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3D99A49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4</w:t>
      </w:r>
      <w:r>
        <w:rPr>
          <w:rFonts w:hint="eastAsia" w:ascii="新宋体" w:hAnsi="新宋体" w:eastAsia="新宋体" w:cs="Times New Roman"/>
          <w:b/>
          <w:bCs/>
          <w:sz w:val="28"/>
          <w:szCs w:val="28"/>
        </w:rPr>
        <w:t>、竞买方未按信息公告内容或交易流程要求履行交易程序的，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有权扣除交易保证金作为相关方的补偿。</w:t>
      </w:r>
    </w:p>
    <w:p w14:paraId="102DC5F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5</w:t>
      </w:r>
      <w:r>
        <w:rPr>
          <w:rFonts w:hint="eastAsia" w:ascii="新宋体" w:hAnsi="新宋体" w:eastAsia="新宋体" w:cs="Times New Roman"/>
          <w:sz w:val="28"/>
          <w:szCs w:val="28"/>
        </w:rPr>
        <w:t>、交易双方自行办理标的交易价款结算，并进行标的交割。有需要办理变更、过户登记手续的，交易双方凭交易合同等材料到相关部门办理。</w:t>
      </w:r>
    </w:p>
    <w:p w14:paraId="4087C1B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6</w:t>
      </w:r>
      <w:r>
        <w:rPr>
          <w:rFonts w:hint="eastAsia" w:ascii="新宋体" w:hAnsi="新宋体" w:eastAsia="新宋体" w:cs="Times New Roman"/>
          <w:sz w:val="28"/>
          <w:szCs w:val="28"/>
        </w:rPr>
        <w:t>、其他未尽事宜，按照服务协议、交易细则、交易文件及有关规定执行。</w:t>
      </w:r>
    </w:p>
    <w:p w14:paraId="5C6B7A62">
      <w:pPr>
        <w:spacing w:line="520" w:lineRule="exact"/>
        <w:ind w:firstLine="560" w:firstLineChars="200"/>
        <w:rPr>
          <w:rFonts w:hint="eastAsia" w:ascii="新宋体" w:hAnsi="新宋体" w:eastAsia="新宋体" w:cs="Times New Roman"/>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7</w:t>
      </w:r>
      <w:r>
        <w:rPr>
          <w:rFonts w:hint="eastAsia" w:ascii="新宋体" w:hAnsi="新宋体" w:eastAsia="新宋体" w:cs="Times New Roman"/>
          <w:sz w:val="28"/>
          <w:szCs w:val="28"/>
        </w:rPr>
        <w:t>、本《网络竞价须知》有关条款的解释权归</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有权根据相关法律、法规进行变更和修订。</w:t>
      </w:r>
    </w:p>
    <w:p w14:paraId="0F038479">
      <w:pPr>
        <w:bidi w:val="0"/>
      </w:pPr>
    </w:p>
    <w:p w14:paraId="7C6A48B4">
      <w:pPr>
        <w:spacing w:line="520" w:lineRule="exact"/>
      </w:pPr>
      <w:r>
        <w:rPr>
          <w:rFonts w:hint="eastAsia" w:ascii="Times New Roman" w:hAnsi="Times New Roman"/>
          <w:sz w:val="32"/>
          <w:szCs w:val="32"/>
        </w:rPr>
        <w:t>已详细阅读此竞价须知，对此竞价须知无异议。</w:t>
      </w:r>
    </w:p>
    <w:p w14:paraId="23240C30">
      <w:pPr>
        <w:spacing w:line="520" w:lineRule="exact"/>
        <w:ind w:firstLine="3200" w:firstLineChars="1000"/>
        <w:rPr>
          <w:rFonts w:hint="eastAsia" w:ascii="Times New Roman" w:hAnsi="Times New Roman"/>
          <w:sz w:val="32"/>
          <w:szCs w:val="32"/>
        </w:rPr>
      </w:pPr>
    </w:p>
    <w:p w14:paraId="3904B635">
      <w:pPr>
        <w:spacing w:line="520" w:lineRule="exact"/>
        <w:ind w:firstLine="3200" w:firstLineChars="1000"/>
        <w:rPr>
          <w:rFonts w:hint="eastAsia" w:ascii="Times New Roman" w:hAnsi="Times New Roman"/>
          <w:sz w:val="32"/>
          <w:szCs w:val="32"/>
        </w:rPr>
      </w:pPr>
      <w:r>
        <w:rPr>
          <w:rFonts w:hint="eastAsia" w:ascii="Times New Roman" w:hAnsi="Times New Roman"/>
          <w:sz w:val="32"/>
          <w:szCs w:val="32"/>
        </w:rPr>
        <w:t>签字（盖章）确认：</w:t>
      </w:r>
    </w:p>
    <w:p w14:paraId="23B6C5FB">
      <w:pPr>
        <w:spacing w:line="520" w:lineRule="exact"/>
        <w:ind w:firstLine="3200" w:firstLineChars="1000"/>
        <w:rPr>
          <w:rFonts w:ascii="黑体" w:hAnsi="黑体"/>
          <w:color w:val="000000"/>
        </w:rPr>
      </w:pPr>
      <w:r>
        <w:rPr>
          <w:rFonts w:hint="eastAsia" w:ascii="Times New Roman" w:hAnsi="Times New Roman" w:eastAsiaTheme="minorEastAsia" w:cstheme="minorBidi"/>
          <w:b w:val="0"/>
          <w:kern w:val="2"/>
          <w:sz w:val="32"/>
          <w:szCs w:val="32"/>
          <w:lang w:val="en-US" w:eastAsia="zh-CN" w:bidi="ar-SA"/>
        </w:rPr>
        <w:t>日期：     年     月   日</w:t>
      </w:r>
    </w:p>
    <w:p w14:paraId="2B7F3C6C">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15AB0BC9">
      <w:pPr>
        <w:pStyle w:val="3"/>
        <w:spacing w:line="240" w:lineRule="auto"/>
        <w:jc w:val="center"/>
        <w:rPr>
          <w:rStyle w:val="16"/>
          <w:rFonts w:ascii="Times New Roman" w:hAnsi="Times New Roman"/>
          <w:szCs w:val="22"/>
        </w:rPr>
      </w:pPr>
      <w:r>
        <w:rPr>
          <w:rFonts w:hint="eastAsia" w:ascii="黑体" w:hAnsi="黑体"/>
          <w:color w:val="000000"/>
        </w:rPr>
        <w:t>网络竞价项目承诺函</w:t>
      </w:r>
      <w:bookmarkEnd w:id="7"/>
      <w:bookmarkEnd w:id="8"/>
      <w:bookmarkEnd w:id="9"/>
      <w:bookmarkEnd w:id="10"/>
      <w:bookmarkEnd w:id="11"/>
      <w:bookmarkEnd w:id="12"/>
      <w:bookmarkEnd w:id="13"/>
      <w:bookmarkEnd w:id="14"/>
      <w:bookmarkEnd w:id="15"/>
    </w:p>
    <w:p w14:paraId="136A5DD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昌江农村产权交易中心</w:t>
      </w:r>
      <w:r>
        <w:rPr>
          <w:rFonts w:hint="eastAsia" w:ascii="Times New Roman" w:hAnsi="Times New Roman"/>
          <w:sz w:val="28"/>
          <w:szCs w:val="28"/>
        </w:rPr>
        <w:t>：</w:t>
      </w:r>
    </w:p>
    <w:p w14:paraId="39B3019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rPr>
        <w:t>昌江县石碌镇红棉西路和悦小区3-101商铺126.22m²出租</w:t>
      </w:r>
      <w:r>
        <w:rPr>
          <w:rFonts w:ascii="Times New Roman" w:hAnsi="Times New Roman"/>
          <w:sz w:val="28"/>
          <w:szCs w:val="28"/>
        </w:rPr>
        <w:t>”</w:t>
      </w:r>
      <w:r>
        <w:rPr>
          <w:rFonts w:hint="eastAsia" w:ascii="Times New Roman" w:hAnsi="Times New Roman"/>
          <w:sz w:val="28"/>
          <w:szCs w:val="28"/>
        </w:rPr>
        <w:t>项目网络竞价活动作出如下承诺：</w:t>
      </w:r>
    </w:p>
    <w:p w14:paraId="0218319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rPr>
        <w:t>昌江县石碌镇红棉西路和悦小区3-101商铺126.22m²出租</w:t>
      </w:r>
      <w:r>
        <w:rPr>
          <w:rFonts w:ascii="Times New Roman" w:hAnsi="Times New Roman"/>
          <w:sz w:val="28"/>
          <w:szCs w:val="28"/>
        </w:rPr>
        <w:t>”</w:t>
      </w:r>
      <w:r>
        <w:rPr>
          <w:rFonts w:hint="eastAsia" w:ascii="Times New Roman" w:hAnsi="Times New Roman"/>
          <w:sz w:val="28"/>
          <w:szCs w:val="28"/>
        </w:rPr>
        <w:t>项目网络竞价活动，并参与报价。</w:t>
      </w:r>
    </w:p>
    <w:p w14:paraId="559CE81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rPr>
        <w:t>昌江县石碌镇红棉西路和悦小区3-101商铺126.22m²出租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昌江农村产权交易中心</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43647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w:t>
      </w:r>
      <w:r>
        <w:rPr>
          <w:rFonts w:hint="eastAsia" w:ascii="Times New Roman" w:hAnsi="Times New Roman"/>
          <w:sz w:val="28"/>
          <w:szCs w:val="28"/>
          <w:lang w:eastAsia="zh-CN"/>
        </w:rPr>
        <w:t>出租</w:t>
      </w:r>
      <w:r>
        <w:rPr>
          <w:rFonts w:hint="eastAsia" w:ascii="Times New Roman" w:hAnsi="Times New Roman"/>
          <w:sz w:val="28"/>
          <w:szCs w:val="28"/>
        </w:rPr>
        <w:t>（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昌江农村产权交易中心</w:t>
      </w:r>
      <w:r>
        <w:rPr>
          <w:rFonts w:hint="eastAsia" w:ascii="新宋体" w:hAnsi="新宋体" w:eastAsia="新宋体" w:cs="Times New Roman"/>
          <w:sz w:val="28"/>
          <w:szCs w:val="28"/>
          <w:lang w:val="en-US" w:eastAsia="zh-CN"/>
        </w:rPr>
        <w:t>（以下简称“农交中心”）网站</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changjiang</w:t>
      </w:r>
      <w:r>
        <w:rPr>
          <w:rFonts w:hint="eastAsia" w:ascii="新宋体" w:hAnsi="新宋体" w:eastAsia="新宋体" w:cs="Times New Roman"/>
          <w:sz w:val="28"/>
          <w:szCs w:val="28"/>
        </w:rPr>
        <w:t>.nongjiao.com）</w:t>
      </w:r>
      <w:r>
        <w:rPr>
          <w:rFonts w:hint="eastAsia" w:ascii="Times New Roman" w:hAnsi="Times New Roman"/>
          <w:sz w:val="28"/>
          <w:szCs w:val="28"/>
        </w:rPr>
        <w:t>无关。</w:t>
      </w:r>
    </w:p>
    <w:p w14:paraId="7036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w:t>
      </w:r>
      <w:r>
        <w:rPr>
          <w:rFonts w:hint="eastAsia" w:ascii="Times New Roman" w:hAnsi="Times New Roman"/>
          <w:sz w:val="28"/>
          <w:szCs w:val="28"/>
          <w:lang w:eastAsia="zh-CN"/>
        </w:rPr>
        <w:t>出租</w:t>
      </w:r>
      <w:r>
        <w:rPr>
          <w:rFonts w:hint="eastAsia" w:ascii="Times New Roman" w:hAnsi="Times New Roman"/>
          <w:sz w:val="28"/>
          <w:szCs w:val="28"/>
        </w:rPr>
        <w:t>（转让）方和</w:t>
      </w:r>
      <w:r>
        <w:rPr>
          <w:rFonts w:hint="eastAsia" w:ascii="Times New Roman" w:hAnsi="Times New Roman"/>
          <w:sz w:val="28"/>
          <w:szCs w:val="28"/>
          <w:lang w:eastAsia="zh-CN"/>
        </w:rPr>
        <w:t>农交中心</w:t>
      </w:r>
      <w:r>
        <w:rPr>
          <w:rFonts w:hint="eastAsia" w:ascii="Times New Roman" w:hAnsi="Times New Roman"/>
          <w:sz w:val="28"/>
          <w:szCs w:val="28"/>
        </w:rPr>
        <w:t>有权根据《网络竞价须知》的规定扣除保证金。</w:t>
      </w:r>
    </w:p>
    <w:p w14:paraId="5E04F8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昌江</w:t>
      </w:r>
      <w:r>
        <w:rPr>
          <w:rFonts w:hint="eastAsia" w:ascii="Times New Roman" w:hAnsi="Times New Roman"/>
          <w:sz w:val="28"/>
          <w:szCs w:val="28"/>
        </w:rPr>
        <w:t>农村产权交易服务</w:t>
      </w:r>
      <w:r>
        <w:rPr>
          <w:rFonts w:hint="eastAsia" w:ascii="Times New Roman" w:hAnsi="Times New Roman"/>
          <w:sz w:val="28"/>
          <w:szCs w:val="28"/>
          <w:lang w:eastAsia="zh-CN"/>
        </w:rPr>
        <w:t>农交中心</w:t>
      </w:r>
      <w:r>
        <w:rPr>
          <w:rFonts w:hint="eastAsia" w:ascii="Times New Roman" w:hAnsi="Times New Roman"/>
          <w:sz w:val="28"/>
          <w:szCs w:val="28"/>
        </w:rPr>
        <w:t>书面通知要求与</w:t>
      </w:r>
      <w:r>
        <w:rPr>
          <w:rFonts w:hint="eastAsia" w:ascii="Times New Roman" w:hAnsi="Times New Roman"/>
          <w:sz w:val="28"/>
          <w:szCs w:val="28"/>
          <w:lang w:eastAsia="zh-CN"/>
        </w:rPr>
        <w:t>出租</w:t>
      </w:r>
      <w:r>
        <w:rPr>
          <w:rFonts w:hint="eastAsia" w:ascii="Times New Roman" w:hAnsi="Times New Roman"/>
          <w:sz w:val="28"/>
          <w:szCs w:val="28"/>
        </w:rPr>
        <w:t>（转让）方签署交易合同，并按《产权交易结算通知书》的约定支付交易价款。</w:t>
      </w:r>
    </w:p>
    <w:p w14:paraId="0939825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4B06870B">
      <w:pPr>
        <w:pStyle w:val="11"/>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E86AE10">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2B1E3964">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hint="eastAsia" w:ascii="Times New Roman" w:hAnsi="Times New Roman"/>
          <w:sz w:val="28"/>
          <w:szCs w:val="28"/>
        </w:r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6D6E285C">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hint="eastAsia" w:ascii="Times New Roman" w:hAnsi="Times New Roman"/>
          <w:sz w:val="28"/>
          <w:szCs w:val="28"/>
        </w:rPr>
      </w:pPr>
    </w:p>
    <w:p w14:paraId="5C9EFFCD">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hint="eastAsia" w:ascii="Times New Roman" w:hAnsi="Times New Roman"/>
          <w:sz w:val="28"/>
          <w:szCs w:val="28"/>
        </w:rPr>
        <w:sectPr>
          <w:pgSz w:w="11906" w:h="16838"/>
          <w:pgMar w:top="1240" w:right="1800" w:bottom="1318" w:left="1800" w:header="851" w:footer="992" w:gutter="0"/>
          <w:cols w:space="425" w:num="1"/>
          <w:docGrid w:type="lines" w:linePitch="312" w:charSpace="0"/>
        </w:sectPr>
      </w:pPr>
    </w:p>
    <w:p w14:paraId="03726C50">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1101DE09">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143FA425">
      <w:pPr>
        <w:rPr>
          <w:rFonts w:ascii="仿宋_GB2312" w:hAnsi="仿宋_GB2312" w:eastAsia="仿宋_GB2312" w:cs="仿宋_GB2312"/>
          <w:color w:val="000000"/>
          <w:sz w:val="36"/>
          <w:szCs w:val="30"/>
        </w:rPr>
      </w:pPr>
    </w:p>
    <w:p w14:paraId="2AF0C109">
      <w:pPr>
        <w:rPr>
          <w:rFonts w:ascii="仿宋_GB2312" w:hAnsi="仿宋_GB2312" w:eastAsia="仿宋_GB2312" w:cs="仿宋_GB2312"/>
          <w:color w:val="000000"/>
          <w:sz w:val="30"/>
          <w:szCs w:val="30"/>
        </w:rPr>
      </w:pPr>
    </w:p>
    <w:p w14:paraId="6A6D56B0">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5E211D9">
      <w:pPr>
        <w:rPr>
          <w:rFonts w:ascii="仿宋_GB2312" w:hAnsi="仿宋_GB2312" w:eastAsia="仿宋_GB2312" w:cs="仿宋_GB2312"/>
          <w:b/>
          <w:color w:val="000000"/>
          <w:sz w:val="30"/>
          <w:szCs w:val="30"/>
        </w:rPr>
      </w:pPr>
    </w:p>
    <w:p w14:paraId="2D7C18BD">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25E25A2E">
      <w:pPr>
        <w:rPr>
          <w:rFonts w:ascii="仿宋_GB2312" w:hAnsi="仿宋_GB2312" w:eastAsia="仿宋_GB2312" w:cs="仿宋_GB2312"/>
          <w:b/>
          <w:color w:val="000000"/>
          <w:sz w:val="30"/>
          <w:szCs w:val="30"/>
          <w:u w:val="single"/>
        </w:rPr>
      </w:pPr>
    </w:p>
    <w:p w14:paraId="4620B27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昌江农村产权交易中心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昌江农村产权交易中心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09DEA7E6">
      <w:pPr>
        <w:rPr>
          <w:rFonts w:ascii="仿宋_GB2312" w:hAnsi="仿宋_GB2312" w:eastAsia="仿宋_GB2312" w:cs="仿宋_GB2312"/>
          <w:color w:val="000000"/>
          <w:sz w:val="30"/>
          <w:szCs w:val="30"/>
        </w:rPr>
      </w:pPr>
    </w:p>
    <w:p w14:paraId="398E9067">
      <w:pPr>
        <w:rPr>
          <w:rFonts w:ascii="仿宋_GB2312" w:hAnsi="仿宋_GB2312" w:eastAsia="仿宋_GB2312" w:cs="仿宋_GB2312"/>
          <w:color w:val="000000"/>
          <w:sz w:val="30"/>
          <w:szCs w:val="30"/>
        </w:rPr>
      </w:pPr>
    </w:p>
    <w:p w14:paraId="0DD07853">
      <w:pPr>
        <w:rPr>
          <w:rFonts w:ascii="仿宋_GB2312" w:hAnsi="仿宋_GB2312" w:eastAsia="仿宋_GB2312" w:cs="仿宋_GB2312"/>
          <w:color w:val="000000"/>
          <w:sz w:val="30"/>
          <w:szCs w:val="30"/>
        </w:rPr>
      </w:pPr>
    </w:p>
    <w:p w14:paraId="77DADB64">
      <w:pPr>
        <w:rPr>
          <w:rFonts w:ascii="仿宋_GB2312" w:hAnsi="仿宋_GB2312" w:eastAsia="仿宋_GB2312" w:cs="仿宋_GB2312"/>
          <w:color w:val="000000"/>
          <w:sz w:val="30"/>
          <w:szCs w:val="30"/>
        </w:rPr>
      </w:pPr>
    </w:p>
    <w:p w14:paraId="20301932">
      <w:pPr>
        <w:rPr>
          <w:rFonts w:ascii="仿宋_GB2312" w:hAnsi="仿宋_GB2312" w:eastAsia="仿宋_GB2312" w:cs="仿宋_GB2312"/>
          <w:color w:val="000000"/>
          <w:sz w:val="30"/>
          <w:szCs w:val="30"/>
        </w:rPr>
      </w:pPr>
    </w:p>
    <w:p w14:paraId="2F34FFFC">
      <w:pPr>
        <w:rPr>
          <w:rFonts w:ascii="仿宋_GB2312" w:hAnsi="仿宋_GB2312" w:eastAsia="仿宋_GB2312" w:cs="仿宋_GB2312"/>
          <w:color w:val="000000"/>
          <w:sz w:val="30"/>
          <w:szCs w:val="30"/>
        </w:rPr>
      </w:pPr>
    </w:p>
    <w:p w14:paraId="46FEDADA">
      <w:pPr>
        <w:rPr>
          <w:rFonts w:ascii="仿宋_GB2312" w:hAnsi="仿宋_GB2312" w:eastAsia="仿宋_GB2312" w:cs="仿宋_GB2312"/>
          <w:color w:val="000000"/>
          <w:sz w:val="30"/>
          <w:szCs w:val="30"/>
        </w:rPr>
      </w:pPr>
    </w:p>
    <w:p w14:paraId="03B6AF17">
      <w:pPr>
        <w:pStyle w:val="6"/>
      </w:pPr>
    </w:p>
    <w:p w14:paraId="2FD7DFFA">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昌江农村产权交易中心</w:t>
      </w:r>
      <w:r>
        <w:rPr>
          <w:rFonts w:hint="eastAsia" w:ascii="仿宋_GB2312" w:hAnsi="仿宋_GB2312" w:eastAsia="仿宋_GB2312" w:cs="仿宋_GB2312"/>
          <w:b/>
          <w:color w:val="000000"/>
          <w:sz w:val="36"/>
          <w:szCs w:val="30"/>
        </w:rPr>
        <w:t>制</w:t>
      </w:r>
    </w:p>
    <w:p w14:paraId="474623D0">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11</w:t>
      </w:r>
      <w:r>
        <w:rPr>
          <w:rFonts w:hint="eastAsia" w:ascii="仿宋_GB2312" w:hAnsi="仿宋_GB2312" w:eastAsia="仿宋_GB2312" w:cs="仿宋_GB2312"/>
          <w:b/>
          <w:color w:val="000000"/>
          <w:sz w:val="36"/>
          <w:szCs w:val="30"/>
        </w:rPr>
        <w:t>月</w:t>
      </w:r>
    </w:p>
    <w:p w14:paraId="44047019">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6134F090">
      <w:pPr>
        <w:pStyle w:val="3"/>
        <w:spacing w:line="400" w:lineRule="exact"/>
        <w:rPr>
          <w:rFonts w:ascii="仿宋" w:hAnsi="仿宋"/>
          <w:bCs/>
          <w:szCs w:val="36"/>
        </w:rPr>
      </w:pPr>
      <w:r>
        <w:rPr>
          <w:rFonts w:hint="eastAsia"/>
          <w:bCs/>
          <w:szCs w:val="36"/>
        </w:rPr>
        <w:t>意向承租（受让）函</w:t>
      </w:r>
    </w:p>
    <w:p w14:paraId="0BBF9B4D">
      <w:pPr>
        <w:rPr>
          <w:rFonts w:ascii="Times New Roman" w:hAnsi="Times New Roman" w:eastAsia="黑体"/>
          <w:bCs/>
          <w:sz w:val="24"/>
        </w:rPr>
      </w:pPr>
      <w:r>
        <w:rPr>
          <w:rFonts w:hint="eastAsia" w:ascii="Times New Roman" w:hAnsi="Times New Roman" w:eastAsia="黑体"/>
          <w:sz w:val="24"/>
          <w:lang w:val="en-US" w:eastAsia="zh-CN"/>
        </w:rPr>
        <w:t>昌江农村产权交易中心</w:t>
      </w:r>
      <w:r>
        <w:rPr>
          <w:rFonts w:hint="eastAsia" w:ascii="Times New Roman" w:hAnsi="Times New Roman" w:eastAsia="黑体"/>
          <w:sz w:val="24"/>
        </w:rPr>
        <w:t>：</w:t>
      </w:r>
    </w:p>
    <w:p w14:paraId="7BB5CB8B">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昌江农村产权交易中心（以下简称“农交中心”）网站</w:t>
      </w:r>
      <w:r>
        <w:rPr>
          <w:rFonts w:hint="eastAsia" w:ascii="Times New Roman" w:hAnsi="Times New Roman"/>
          <w:bCs/>
          <w:sz w:val="24"/>
        </w:rPr>
        <w:t>（http://</w:t>
      </w:r>
      <w:r>
        <w:rPr>
          <w:rFonts w:hint="eastAsia" w:ascii="Times New Roman" w:hAnsi="Times New Roman"/>
          <w:bCs/>
          <w:sz w:val="24"/>
          <w:lang w:val="en-US" w:eastAsia="zh-CN"/>
        </w:rPr>
        <w:t>changjiang</w:t>
      </w:r>
      <w:r>
        <w:rPr>
          <w:rFonts w:hint="eastAsia" w:ascii="Times New Roman" w:hAnsi="Times New Roman"/>
          <w:bCs/>
          <w:sz w:val="24"/>
        </w:rPr>
        <w:t>.nongjiao.com）申请承租（受让）</w:t>
      </w:r>
      <w:r>
        <w:rPr>
          <w:rFonts w:hint="eastAsia" w:ascii="新宋体" w:hAnsi="新宋体" w:eastAsia="新宋体"/>
          <w:b/>
          <w:bCs/>
          <w:color w:val="C00000"/>
          <w:sz w:val="28"/>
          <w:szCs w:val="28"/>
          <w:u w:val="single"/>
        </w:rPr>
        <w:t>昌江县石碌镇红棉西路和悦小区3-101商铺126.22m²出租</w:t>
      </w:r>
      <w:r>
        <w:rPr>
          <w:rFonts w:hint="eastAsia" w:ascii="Times New Roman" w:hAnsi="Times New Roman"/>
          <w:bCs/>
          <w:sz w:val="24"/>
        </w:rPr>
        <w:t>，并承诺：</w:t>
      </w:r>
    </w:p>
    <w:p w14:paraId="3F2F2E1A">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63BA4DDC">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F676ED">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0D1B1586">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eastAsia="zh-CN"/>
        </w:rPr>
        <w:t>农交中心</w:t>
      </w:r>
      <w:r>
        <w:rPr>
          <w:rFonts w:hint="eastAsia" w:ascii="Times New Roman" w:hAnsi="Times New Roman"/>
          <w:b/>
          <w:sz w:val="24"/>
        </w:rPr>
        <w:t>《</w:t>
      </w:r>
      <w:r>
        <w:rPr>
          <w:rFonts w:hint="eastAsia" w:ascii="Times New Roman" w:hAnsi="Times New Roman"/>
          <w:b/>
          <w:sz w:val="24"/>
          <w:lang w:eastAsia="zh-CN"/>
        </w:rPr>
        <w:t>昌江农村产权交易中心</w:t>
      </w:r>
      <w:r>
        <w:rPr>
          <w:rFonts w:hint="eastAsia" w:ascii="Times New Roman" w:hAnsi="Times New Roman"/>
          <w:b/>
          <w:sz w:val="24"/>
        </w:rPr>
        <w:t>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C70F4EC">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eastAsia="zh-CN"/>
        </w:rPr>
        <w:t>农交中心</w:t>
      </w:r>
      <w:r>
        <w:rPr>
          <w:rFonts w:hint="eastAsia" w:ascii="Times New Roman" w:hAnsi="Times New Roman"/>
          <w:b/>
          <w:sz w:val="24"/>
        </w:rPr>
        <w:t>的收费项目及标准，同意按规定交纳相关费用。</w:t>
      </w:r>
    </w:p>
    <w:p w14:paraId="11E6695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3A43A4FB">
      <w:pPr>
        <w:spacing w:line="440" w:lineRule="exact"/>
        <w:ind w:firstLine="482" w:firstLineChars="200"/>
        <w:rPr>
          <w:rFonts w:ascii="Times New Roman" w:hAnsi="Times New Roman"/>
          <w:b/>
          <w:sz w:val="24"/>
        </w:rPr>
      </w:pPr>
      <w:bookmarkStart w:id="16" w:name="_Toc11532"/>
      <w:bookmarkStart w:id="17" w:name="_Toc28981"/>
      <w:bookmarkStart w:id="18" w:name="_Toc13357"/>
      <w:r>
        <w:rPr>
          <w:rFonts w:ascii="Times New Roman" w:hAnsi="Times New Roman"/>
          <w:b/>
          <w:sz w:val="24"/>
        </w:rPr>
        <w:t>7</w:t>
      </w:r>
      <w:r>
        <w:rPr>
          <w:rFonts w:hint="eastAsia" w:ascii="Times New Roman" w:hAnsi="Times New Roman"/>
          <w:b/>
          <w:sz w:val="24"/>
        </w:rPr>
        <w:t>、我方承诺不通过其他渠道进行本项目交易。</w:t>
      </w:r>
      <w:bookmarkEnd w:id="16"/>
      <w:bookmarkEnd w:id="17"/>
      <w:bookmarkEnd w:id="18"/>
    </w:p>
    <w:p w14:paraId="512E53AC">
      <w:pPr>
        <w:pStyle w:val="6"/>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0618ACB0">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3496328C">
      <w:pPr>
        <w:pStyle w:val="6"/>
        <w:spacing w:line="440" w:lineRule="exact"/>
        <w:rPr>
          <w:rFonts w:ascii="Times New Roman" w:hAnsi="Times New Roman"/>
          <w:bCs/>
          <w:sz w:val="28"/>
          <w:szCs w:val="24"/>
        </w:rPr>
      </w:pPr>
      <w:bookmarkStart w:id="19" w:name="_Toc31003"/>
      <w:bookmarkStart w:id="20" w:name="_Toc7009"/>
      <w:bookmarkStart w:id="21" w:name="_Toc24611"/>
      <w:r>
        <w:rPr>
          <w:rFonts w:hint="eastAsia" w:ascii="Times New Roman" w:hAnsi="Times New Roman"/>
          <w:b/>
          <w:sz w:val="24"/>
          <w:szCs w:val="24"/>
        </w:rPr>
        <w:t>10、最终解释权归</w:t>
      </w:r>
      <w:r>
        <w:rPr>
          <w:rFonts w:hint="eastAsia" w:ascii="Times New Roman" w:hAnsi="Times New Roman"/>
          <w:b/>
          <w:sz w:val="24"/>
          <w:szCs w:val="24"/>
          <w:lang w:val="en-US" w:eastAsia="zh-CN"/>
        </w:rPr>
        <w:t>昌江农村产权交易中心</w:t>
      </w:r>
      <w:r>
        <w:rPr>
          <w:rFonts w:hint="eastAsia" w:ascii="Times New Roman" w:hAnsi="Times New Roman"/>
          <w:b/>
          <w:sz w:val="24"/>
          <w:szCs w:val="24"/>
        </w:rPr>
        <w:t>。</w:t>
      </w:r>
      <w:bookmarkEnd w:id="19"/>
      <w:bookmarkEnd w:id="20"/>
      <w:bookmarkEnd w:id="21"/>
    </w:p>
    <w:p w14:paraId="7080055C">
      <w:pPr>
        <w:spacing w:line="312" w:lineRule="auto"/>
        <w:ind w:firstLine="3840" w:firstLineChars="1600"/>
        <w:rPr>
          <w:rFonts w:ascii="宋体" w:hAnsi="宋体" w:eastAsia="宋体" w:cs="宋体"/>
          <w:sz w:val="24"/>
        </w:rPr>
      </w:pPr>
    </w:p>
    <w:p w14:paraId="4CD2AC17">
      <w:pPr>
        <w:spacing w:line="296" w:lineRule="auto"/>
        <w:ind w:firstLine="3840" w:firstLineChars="1600"/>
        <w:rPr>
          <w:rFonts w:ascii="宋体" w:hAnsi="宋体" w:eastAsia="宋体" w:cs="宋体"/>
          <w:sz w:val="24"/>
          <w:u w:val="single"/>
        </w:rPr>
      </w:pPr>
      <w:bookmarkStart w:id="22" w:name="_Toc29057"/>
      <w:bookmarkStart w:id="23" w:name="_Toc4535"/>
      <w:bookmarkStart w:id="24" w:name="_Toc30986"/>
      <w:r>
        <w:rPr>
          <w:rFonts w:hint="eastAsia" w:ascii="宋体" w:hAnsi="宋体" w:eastAsia="宋体" w:cs="宋体"/>
          <w:sz w:val="24"/>
        </w:rPr>
        <w:t>申 请 单 位（盖章）：</w:t>
      </w:r>
      <w:bookmarkEnd w:id="22"/>
      <w:bookmarkEnd w:id="23"/>
      <w:bookmarkEnd w:id="24"/>
      <w:r>
        <w:rPr>
          <w:rFonts w:hint="eastAsia" w:ascii="宋体" w:hAnsi="宋体" w:eastAsia="宋体" w:cs="宋体"/>
          <w:sz w:val="24"/>
          <w:u w:val="single"/>
        </w:rPr>
        <w:t xml:space="preserve">                                                    </w:t>
      </w:r>
    </w:p>
    <w:p w14:paraId="60100DA8">
      <w:pPr>
        <w:spacing w:line="296" w:lineRule="auto"/>
        <w:ind w:firstLine="3840" w:firstLineChars="1600"/>
        <w:outlineLvl w:val="1"/>
        <w:rPr>
          <w:rFonts w:ascii="宋体" w:hAnsi="宋体" w:eastAsia="宋体" w:cs="宋体"/>
          <w:sz w:val="24"/>
          <w:u w:val="single"/>
        </w:rPr>
      </w:pPr>
      <w:bookmarkStart w:id="25" w:name="_Toc9059"/>
      <w:bookmarkStart w:id="26" w:name="_Toc17490"/>
      <w:r>
        <w:rPr>
          <w:rFonts w:hint="eastAsia" w:ascii="宋体" w:hAnsi="宋体" w:eastAsia="宋体" w:cs="宋体"/>
          <w:sz w:val="24"/>
        </w:rPr>
        <w:t>法定代表人（签字）：</w:t>
      </w:r>
      <w:bookmarkEnd w:id="25"/>
      <w:bookmarkEnd w:id="26"/>
      <w:r>
        <w:rPr>
          <w:rFonts w:hint="eastAsia" w:ascii="宋体" w:hAnsi="宋体" w:eastAsia="宋体" w:cs="宋体"/>
          <w:sz w:val="24"/>
          <w:u w:val="single"/>
        </w:rPr>
        <w:t xml:space="preserve">                          </w:t>
      </w:r>
    </w:p>
    <w:p w14:paraId="43F8999E">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69D232EF">
      <w:pPr>
        <w:pStyle w:val="3"/>
        <w:spacing w:line="240" w:lineRule="auto"/>
        <w:rPr>
          <w:rFonts w:ascii="黑体" w:hAnsi="黑体"/>
          <w:color w:val="000000"/>
        </w:rPr>
      </w:pPr>
      <w:bookmarkStart w:id="27" w:name="_Toc29841"/>
      <w:bookmarkStart w:id="28" w:name="_Toc14469"/>
      <w:bookmarkStart w:id="29" w:name="_Toc11237"/>
      <w:bookmarkStart w:id="30" w:name="_Toc4580"/>
      <w:bookmarkStart w:id="31" w:name="_Toc32101"/>
      <w:bookmarkStart w:id="32" w:name="_Toc12264"/>
      <w:bookmarkStart w:id="33" w:name="_Toc13094"/>
      <w:r>
        <w:rPr>
          <w:rFonts w:hint="eastAsia" w:ascii="黑体" w:hAnsi="黑体"/>
          <w:color w:val="000000"/>
        </w:rPr>
        <w:t>意向承租（受让）方登记表</w:t>
      </w:r>
      <w:bookmarkEnd w:id="27"/>
      <w:bookmarkEnd w:id="28"/>
      <w:bookmarkEnd w:id="29"/>
      <w:bookmarkEnd w:id="30"/>
      <w:bookmarkEnd w:id="31"/>
      <w:bookmarkEnd w:id="32"/>
      <w:bookmarkEnd w:id="33"/>
    </w:p>
    <w:tbl>
      <w:tblPr>
        <w:tblStyle w:val="13"/>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6DF8C71C">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A3E1DD5">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7048BE1">
            <w:pPr>
              <w:pStyle w:val="4"/>
              <w:rPr>
                <w:rFonts w:hint="default" w:eastAsiaTheme="minorEastAsia"/>
                <w:lang w:val="en-US" w:eastAsia="zh-CN"/>
              </w:rPr>
            </w:pPr>
            <w:r>
              <w:rPr>
                <w:rFonts w:hint="eastAsia"/>
                <w:lang w:val="en-US" w:eastAsia="zh-CN"/>
              </w:rPr>
              <w:t xml:space="preserve">     </w:t>
            </w:r>
          </w:p>
        </w:tc>
      </w:tr>
      <w:tr w14:paraId="4D54BC2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DBB405D">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9A0A0C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56A72F5">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D0E1B6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35C141">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r>
      <w:tr w14:paraId="67472BE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7637FD0E">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9A0B3B">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A18064D">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ECBD8D9">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5F9188B">
            <w:pPr>
              <w:spacing w:line="360" w:lineRule="auto"/>
              <w:rPr>
                <w:rFonts w:ascii="宋体" w:hAnsi="宋体" w:eastAsia="宋体"/>
                <w:sz w:val="22"/>
              </w:rPr>
            </w:pPr>
          </w:p>
        </w:tc>
      </w:tr>
      <w:tr w14:paraId="20FA6FA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ADB75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37976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3674A22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93382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6CF54BE">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1510D97">
            <w:pPr>
              <w:spacing w:line="360" w:lineRule="auto"/>
              <w:rPr>
                <w:rFonts w:ascii="宋体" w:hAnsi="宋体" w:eastAsia="宋体"/>
                <w:sz w:val="22"/>
              </w:rPr>
            </w:pPr>
          </w:p>
        </w:tc>
      </w:tr>
      <w:tr w14:paraId="4B90D77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92DDE5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386EF4">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D8E50B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D4A0E6">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116092A">
            <w:pPr>
              <w:spacing w:line="360" w:lineRule="auto"/>
              <w:rPr>
                <w:rFonts w:ascii="宋体" w:hAnsi="宋体" w:eastAsia="宋体"/>
                <w:sz w:val="22"/>
              </w:rPr>
            </w:pPr>
          </w:p>
        </w:tc>
      </w:tr>
      <w:tr w14:paraId="39DCB04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07D0F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CF5DBB">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BA785E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F5E84F">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779CD93E">
            <w:pPr>
              <w:spacing w:line="360" w:lineRule="auto"/>
              <w:rPr>
                <w:rFonts w:ascii="宋体" w:hAnsi="宋体" w:eastAsia="宋体"/>
                <w:sz w:val="22"/>
              </w:rPr>
            </w:pPr>
          </w:p>
        </w:tc>
      </w:tr>
      <w:tr w14:paraId="52570A7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04A1E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3AD3E9">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0879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19DE1C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4C65E67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62AD312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66BA434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0727C47">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C7F5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7D281E2">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7A837DD">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6C1652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7F7C12B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4C2B781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944F3D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379F03">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7F960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B9DD51D">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16F95C7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9BBA9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379E1F6">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0B61C6F">
            <w:pPr>
              <w:spacing w:line="360" w:lineRule="auto"/>
              <w:jc w:val="center"/>
              <w:rPr>
                <w:rFonts w:ascii="宋体" w:hAnsi="宋体" w:eastAsia="宋体"/>
                <w:sz w:val="22"/>
              </w:rPr>
            </w:pPr>
          </w:p>
        </w:tc>
      </w:tr>
      <w:tr w14:paraId="656FBA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A054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587FEC9">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5943272F">
            <w:pPr>
              <w:spacing w:line="360" w:lineRule="auto"/>
              <w:rPr>
                <w:rFonts w:ascii="宋体" w:hAnsi="宋体" w:eastAsia="宋体"/>
                <w:sz w:val="22"/>
              </w:rPr>
            </w:pPr>
          </w:p>
        </w:tc>
      </w:tr>
      <w:tr w14:paraId="4831BF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A7CE3F">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4ED217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4F0F4D5">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E0678F4">
            <w:pPr>
              <w:spacing w:line="360" w:lineRule="auto"/>
              <w:ind w:left="48"/>
              <w:rPr>
                <w:rFonts w:ascii="宋体" w:hAnsi="宋体" w:eastAsia="宋体"/>
                <w:sz w:val="22"/>
              </w:rPr>
            </w:pPr>
            <w:r>
              <w:rPr>
                <w:rFonts w:hint="eastAsia" w:ascii="宋体" w:hAnsi="宋体" w:eastAsia="宋体"/>
                <w:sz w:val="22"/>
              </w:rPr>
              <w:t>报表时间：</w:t>
            </w:r>
          </w:p>
        </w:tc>
      </w:tr>
      <w:tr w14:paraId="003C12EC">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CA6548">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75989498">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207DC0D">
            <w:pPr>
              <w:pStyle w:val="18"/>
              <w:spacing w:line="360" w:lineRule="auto"/>
              <w:jc w:val="center"/>
              <w:rPr>
                <w:rFonts w:ascii="宋体" w:hAnsi="宋体" w:eastAsia="宋体"/>
                <w:sz w:val="22"/>
                <w:szCs w:val="24"/>
              </w:rPr>
            </w:pPr>
            <w:r>
              <w:rPr>
                <w:rFonts w:hint="eastAsia" w:ascii="宋体" w:hAnsi="宋体" w:eastAsia="宋体"/>
                <w:sz w:val="22"/>
                <w:szCs w:val="24"/>
              </w:rPr>
              <w:t>总资产</w:t>
            </w:r>
          </w:p>
          <w:p w14:paraId="044D1F71">
            <w:pPr>
              <w:pStyle w:val="18"/>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324EE7EF">
            <w:pPr>
              <w:pStyle w:val="18"/>
              <w:spacing w:line="360" w:lineRule="auto"/>
              <w:jc w:val="center"/>
            </w:pPr>
          </w:p>
          <w:p w14:paraId="08D95BE2"/>
        </w:tc>
        <w:tc>
          <w:tcPr>
            <w:tcW w:w="795" w:type="dxa"/>
            <w:gridSpan w:val="3"/>
            <w:tcBorders>
              <w:top w:val="single" w:color="auto" w:sz="4" w:space="0"/>
              <w:left w:val="single" w:color="auto" w:sz="4" w:space="0"/>
              <w:bottom w:val="single" w:color="auto" w:sz="4" w:space="0"/>
              <w:right w:val="single" w:color="auto" w:sz="4" w:space="0"/>
            </w:tcBorders>
            <w:vAlign w:val="center"/>
          </w:tcPr>
          <w:p w14:paraId="2910E7E9">
            <w:pPr>
              <w:pStyle w:val="18"/>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3ADE4FC">
            <w:pPr>
              <w:pStyle w:val="18"/>
              <w:spacing w:line="360" w:lineRule="auto"/>
              <w:jc w:val="center"/>
            </w:pPr>
          </w:p>
          <w:p w14:paraId="24F4363F">
            <w:pPr>
              <w:pStyle w:val="8"/>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B18A720">
            <w:pPr>
              <w:pStyle w:val="18"/>
              <w:spacing w:line="360" w:lineRule="auto"/>
              <w:jc w:val="center"/>
              <w:rPr>
                <w:rFonts w:ascii="宋体" w:hAnsi="宋体" w:eastAsia="宋体"/>
                <w:sz w:val="22"/>
                <w:szCs w:val="24"/>
              </w:rPr>
            </w:pPr>
            <w:r>
              <w:rPr>
                <w:rFonts w:hint="eastAsia" w:ascii="宋体" w:hAnsi="宋体" w:eastAsia="宋体"/>
                <w:sz w:val="22"/>
                <w:szCs w:val="24"/>
              </w:rPr>
              <w:t>净资产</w:t>
            </w:r>
          </w:p>
          <w:p w14:paraId="30373F94">
            <w:pPr>
              <w:pStyle w:val="18"/>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FC91F4C">
            <w:pPr>
              <w:pStyle w:val="18"/>
              <w:spacing w:line="360" w:lineRule="auto"/>
              <w:jc w:val="center"/>
              <w:rPr>
                <w:rFonts w:ascii="宋体" w:hAnsi="宋体" w:eastAsia="宋体"/>
                <w:sz w:val="22"/>
                <w:szCs w:val="24"/>
              </w:rPr>
            </w:pPr>
          </w:p>
        </w:tc>
      </w:tr>
      <w:tr w14:paraId="008006F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389649">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377BF3F">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68E732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B12C39">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93A69D1">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5FA9211">
            <w:pPr>
              <w:spacing w:line="360" w:lineRule="auto"/>
              <w:jc w:val="center"/>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CF25D95">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319D756">
            <w:pPr>
              <w:spacing w:line="360" w:lineRule="auto"/>
              <w:jc w:val="center"/>
              <w:rPr>
                <w:rFonts w:hint="default" w:ascii="宋体" w:hAnsi="宋体" w:eastAsia="宋体"/>
                <w:sz w:val="22"/>
                <w:lang w:val="en-US" w:eastAsia="zh-CN"/>
              </w:rPr>
            </w:pPr>
          </w:p>
        </w:tc>
      </w:tr>
      <w:tr w14:paraId="2392A4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E89DE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B1C1EF5">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A7FAD1">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71C3D1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84F14BC">
            <w:pPr>
              <w:spacing w:line="360" w:lineRule="auto"/>
              <w:jc w:val="center"/>
              <w:rPr>
                <w:rFonts w:hint="default" w:ascii="宋体" w:hAnsi="宋体" w:eastAsia="宋体"/>
                <w:sz w:val="22"/>
                <w:lang w:val="en-US" w:eastAsia="zh-CN"/>
              </w:rPr>
            </w:pPr>
          </w:p>
        </w:tc>
      </w:tr>
      <w:tr w14:paraId="6F69AF6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0C55F8">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1A185DC">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05DC2A81">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4514DF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C40551F">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44800D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95F23B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D139ED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5D285296">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7E30F8F">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种植果树</w:t>
            </w:r>
          </w:p>
        </w:tc>
      </w:tr>
      <w:tr w14:paraId="029344FE">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691A4721">
            <w:pPr>
              <w:spacing w:line="360" w:lineRule="auto"/>
              <w:jc w:val="center"/>
              <w:rPr>
                <w:rFonts w:ascii="宋体" w:hAnsi="宋体" w:eastAsia="宋体"/>
                <w:bCs/>
                <w:sz w:val="22"/>
              </w:rPr>
            </w:pPr>
            <w:r>
              <w:rPr>
                <w:rFonts w:hint="eastAsia" w:ascii="宋体" w:hAnsi="宋体" w:eastAsia="宋体"/>
                <w:bCs/>
                <w:sz w:val="22"/>
              </w:rPr>
              <w:t>附件</w:t>
            </w:r>
          </w:p>
          <w:p w14:paraId="724CAE90">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639100D9">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D29C9F2">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4C626C9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8C8DDE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C0792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E3D5C1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F796FD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9D04F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6F3CA6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91A71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CCDE93C">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6AE2E0D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070F3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35583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7F8A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74DC9517">
            <w:pPr>
              <w:spacing w:line="360" w:lineRule="auto"/>
              <w:jc w:val="left"/>
              <w:rPr>
                <w:rFonts w:ascii="宋体" w:hAnsi="宋体" w:eastAsia="宋体"/>
                <w:sz w:val="22"/>
              </w:rPr>
            </w:pPr>
          </w:p>
        </w:tc>
      </w:tr>
      <w:tr w14:paraId="101DDEFA">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1A2679D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45E321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F09C1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4" w:name="OLE_LINK12"/>
            <w:r>
              <w:rPr>
                <w:rFonts w:hint="eastAsia" w:ascii="宋体" w:hAnsi="宋体" w:eastAsia="宋体"/>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03F0A9B8">
            <w:pPr>
              <w:spacing w:line="360" w:lineRule="auto"/>
              <w:jc w:val="left"/>
              <w:rPr>
                <w:rFonts w:ascii="宋体" w:hAnsi="宋体" w:eastAsia="宋体"/>
                <w:sz w:val="22"/>
              </w:rPr>
            </w:pPr>
          </w:p>
        </w:tc>
      </w:tr>
      <w:tr w14:paraId="59D1987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39498E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36D42497">
            <w:pPr>
              <w:spacing w:line="360" w:lineRule="auto"/>
              <w:jc w:val="center"/>
              <w:rPr>
                <w:rFonts w:ascii="宋体" w:hAnsi="宋体" w:eastAsia="宋体"/>
                <w:bCs/>
                <w:sz w:val="22"/>
              </w:rPr>
            </w:pPr>
            <w:r>
              <w:rPr>
                <w:rFonts w:hint="eastAsia" w:ascii="宋体" w:hAnsi="宋体" w:eastAsia="宋体"/>
                <w:bCs/>
                <w:sz w:val="22"/>
              </w:rPr>
              <w:t>法人单位</w:t>
            </w:r>
          </w:p>
          <w:p w14:paraId="6D855367">
            <w:pPr>
              <w:spacing w:line="360" w:lineRule="auto"/>
              <w:jc w:val="center"/>
              <w:rPr>
                <w:rFonts w:ascii="宋体" w:hAnsi="宋体" w:eastAsia="宋体"/>
                <w:bCs/>
                <w:sz w:val="22"/>
              </w:rPr>
            </w:pPr>
            <w:r>
              <w:rPr>
                <w:rFonts w:hint="eastAsia" w:ascii="宋体" w:hAnsi="宋体" w:eastAsia="宋体"/>
                <w:bCs/>
                <w:sz w:val="22"/>
              </w:rPr>
              <w:t>（如农业企业，</w:t>
            </w:r>
          </w:p>
          <w:p w14:paraId="63EA6963">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7D606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6322EF9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EFF1EBC">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7190DE4">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2D745D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0E11F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F9F9C9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6D3B8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C0F048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5257F75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E59ABB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42849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A003A1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48042F2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5992C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123C61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C3537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3B2817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8E51BD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76794B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BEA63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3B7677E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681E42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B68B26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AB9FE1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2372146">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4818D2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35F84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9AF4F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0887A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7A7841DA">
            <w:pPr>
              <w:spacing w:line="360" w:lineRule="auto"/>
              <w:jc w:val="left"/>
              <w:rPr>
                <w:rFonts w:ascii="宋体" w:hAnsi="宋体" w:eastAsia="宋体"/>
                <w:sz w:val="22"/>
              </w:rPr>
            </w:pPr>
          </w:p>
        </w:tc>
      </w:tr>
      <w:tr w14:paraId="7F3C2B3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A540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1B3A77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EE4B700">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A931569">
            <w:pPr>
              <w:spacing w:line="360" w:lineRule="auto"/>
              <w:jc w:val="left"/>
              <w:rPr>
                <w:rFonts w:ascii="宋体" w:hAnsi="宋体" w:eastAsia="宋体"/>
                <w:sz w:val="22"/>
              </w:rPr>
            </w:pPr>
          </w:p>
        </w:tc>
      </w:tr>
      <w:tr w14:paraId="20C0AB9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34338D">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06151DF8">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4468C26">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719E34">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3AF040F">
            <w:pPr>
              <w:spacing w:line="360" w:lineRule="auto"/>
              <w:rPr>
                <w:rFonts w:ascii="宋体" w:hAnsi="宋体" w:eastAsia="宋体"/>
                <w:sz w:val="22"/>
              </w:rPr>
            </w:pPr>
          </w:p>
        </w:tc>
      </w:tr>
      <w:tr w14:paraId="4ED78EAD">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985E7D1">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0467A">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0654CE6">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685F83">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64F02D3">
            <w:pPr>
              <w:spacing w:line="360" w:lineRule="auto"/>
              <w:jc w:val="center"/>
              <w:rPr>
                <w:rFonts w:hint="default" w:ascii="宋体" w:hAnsi="宋体" w:eastAsia="宋体"/>
                <w:sz w:val="22"/>
                <w:lang w:val="en-US" w:eastAsia="zh-CN"/>
              </w:rPr>
            </w:pPr>
          </w:p>
        </w:tc>
      </w:tr>
    </w:tbl>
    <w:p w14:paraId="6EA484DC">
      <w:pPr>
        <w:spacing w:line="570" w:lineRule="exact"/>
        <w:jc w:val="center"/>
        <w:rPr>
          <w:rFonts w:hint="eastAsia" w:ascii="方正小标宋简体" w:hAnsi="方正小标宋简体" w:eastAsia="方正小标宋简体" w:cs="方正小标宋简体"/>
          <w:b/>
          <w:bCs/>
          <w:sz w:val="36"/>
          <w:szCs w:val="36"/>
          <w:u w:val="single"/>
        </w:rPr>
      </w:pPr>
    </w:p>
    <w:p w14:paraId="116CDDBA">
      <w:pPr>
        <w:spacing w:line="570" w:lineRule="exact"/>
        <w:jc w:val="center"/>
        <w:rPr>
          <w:rFonts w:hint="eastAsia" w:ascii="方正小标宋简体" w:hAnsi="方正小标宋简体" w:eastAsia="方正小标宋简体" w:cs="方正小标宋简体"/>
          <w:b/>
          <w:bCs/>
          <w:sz w:val="36"/>
          <w:szCs w:val="36"/>
          <w:u w:val="single"/>
        </w:rPr>
      </w:pPr>
    </w:p>
    <w:p w14:paraId="28A2DEE1">
      <w:pPr>
        <w:spacing w:line="570" w:lineRule="exact"/>
        <w:jc w:val="center"/>
        <w:rPr>
          <w:rFonts w:hint="eastAsia" w:ascii="方正小标宋简体" w:hAnsi="方正小标宋简体" w:eastAsia="方正小标宋简体" w:cs="方正小标宋简体"/>
          <w:b/>
          <w:bCs/>
          <w:sz w:val="36"/>
          <w:szCs w:val="36"/>
          <w:u w:val="single"/>
        </w:rPr>
      </w:pPr>
    </w:p>
    <w:p w14:paraId="610F3946">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昌江县石碌镇红棉西路和悦小区3-101商铺126.22m²出租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7519081A">
      <w:pPr>
        <w:keepNext w:val="0"/>
        <w:keepLines w:val="0"/>
        <w:pageBreakBefore w:val="0"/>
        <w:widowControl w:val="0"/>
        <w:shd w:val="clear" w:color="auto" w:fill="auto"/>
        <w:kinsoku/>
        <w:wordWrap w:val="0"/>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val="en-US" w:eastAsia="zh-CN"/>
        </w:rPr>
        <w:t>海南清洁能源高新技术产业园开发投资集团有限公司</w:t>
      </w:r>
      <w:r>
        <w:rPr>
          <w:rFonts w:hint="eastAsia" w:asciiTheme="minorEastAsia" w:hAnsiTheme="minorEastAsia" w:eastAsiaTheme="minorEastAsia" w:cstheme="minorEastAsia"/>
          <w:sz w:val="32"/>
          <w:szCs w:val="32"/>
        </w:rPr>
        <w:t>召开的会议决议，同意</w:t>
      </w:r>
      <w:r>
        <w:rPr>
          <w:rFonts w:hint="eastAsia" w:ascii="新宋体" w:hAnsi="新宋体" w:eastAsia="新宋体"/>
          <w:b/>
          <w:bCs/>
          <w:color w:val="C00000"/>
          <w:sz w:val="28"/>
          <w:szCs w:val="28"/>
          <w:u w:val="single"/>
        </w:rPr>
        <w:t>昌江县石碌镇红棉西路和悦小区3-101商铺126.22m²出租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昌江农村产权交易中心(以下简称“农交中心”)网站</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changjiang</w:t>
      </w:r>
      <w:r>
        <w:rPr>
          <w:rFonts w:hint="eastAsia" w:asciiTheme="minorEastAsia" w:hAnsiTheme="minorEastAsia" w:eastAsiaTheme="minorEastAsia" w:cstheme="minorEastAsia"/>
          <w:sz w:val="32"/>
          <w:szCs w:val="32"/>
        </w:rPr>
        <w:t>.nongjiao.com）进行</w:t>
      </w:r>
      <w:r>
        <w:rPr>
          <w:rFonts w:hint="eastAsia" w:asciiTheme="minorEastAsia" w:hAnsiTheme="minorEastAsia" w:cstheme="minorEastAsia"/>
          <w:sz w:val="32"/>
          <w:szCs w:val="32"/>
          <w:lang w:eastAsia="zh-CN"/>
        </w:rPr>
        <w:t>出租</w:t>
      </w:r>
      <w:r>
        <w:rPr>
          <w:rFonts w:hint="eastAsia" w:asciiTheme="minorEastAsia" w:hAnsiTheme="minorEastAsia" w:eastAsiaTheme="minorEastAsia" w:cstheme="minorEastAsia"/>
          <w:sz w:val="32"/>
          <w:szCs w:val="32"/>
        </w:rPr>
        <w:t>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eastAsia="zh-CN"/>
        </w:rPr>
        <w:t>农交中心</w:t>
      </w:r>
      <w:r>
        <w:rPr>
          <w:rFonts w:hint="eastAsia" w:asciiTheme="minorEastAsia" w:hAnsiTheme="minorEastAsia" w:eastAsiaTheme="minorEastAsia" w:cstheme="minorEastAsia"/>
          <w:sz w:val="32"/>
          <w:szCs w:val="32"/>
        </w:rPr>
        <w:t>挂牌交易，现将公示如下：</w:t>
      </w:r>
    </w:p>
    <w:p w14:paraId="312B4B5F">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51C52CF7">
      <w:pPr>
        <w:spacing w:line="520" w:lineRule="exact"/>
        <w:ind w:firstLine="560" w:firstLineChars="200"/>
        <w:rPr>
          <w:rFonts w:hint="eastAsia" w:ascii="新宋体" w:hAnsi="新宋体" w:eastAsia="新宋体" w:cstheme="minorEastAsia"/>
          <w:b/>
          <w:bCs/>
          <w:color w:val="C00000"/>
          <w:sz w:val="32"/>
          <w:szCs w:val="32"/>
          <w:u w:val="none"/>
          <w:lang w:eastAsia="zh-CN"/>
        </w:rPr>
      </w:pPr>
      <w:r>
        <w:rPr>
          <w:rFonts w:hint="eastAsia" w:asciiTheme="minorEastAsia" w:hAnsiTheme="minorEastAsia" w:eastAsiaTheme="minorEastAsia" w:cstheme="minorEastAsia"/>
          <w:sz w:val="28"/>
          <w:szCs w:val="28"/>
        </w:rPr>
        <w:t>标的名称：</w:t>
      </w:r>
      <w:r>
        <w:rPr>
          <w:rFonts w:hint="eastAsia" w:ascii="新宋体" w:hAnsi="新宋体" w:eastAsia="新宋体"/>
          <w:b/>
          <w:bCs/>
          <w:color w:val="C00000"/>
          <w:sz w:val="32"/>
          <w:szCs w:val="32"/>
          <w:u w:val="none"/>
        </w:rPr>
        <w:t>昌江县石碌镇红棉西路和悦小区3-101商铺126.22m²出租</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14:paraId="11F32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5168B9AF">
            <w:pPr>
              <w:spacing w:line="240" w:lineRule="auto"/>
              <w:rPr>
                <w:rFonts w:hint="eastAsia" w:asciiTheme="minorEastAsia" w:hAnsiTheme="minorEastAsia" w:cstheme="minorEastAsia"/>
                <w:color w:val="C00000"/>
                <w:sz w:val="28"/>
                <w:szCs w:val="28"/>
                <w:vertAlign w:val="baseline"/>
                <w:lang w:eastAsia="zh-CN"/>
              </w:rPr>
            </w:pPr>
            <w:r>
              <w:rPr>
                <w:rFonts w:hint="eastAsia" w:ascii="新宋体" w:hAnsi="新宋体" w:eastAsia="新宋体"/>
                <w:b/>
                <w:bCs/>
                <w:color w:val="C00000"/>
                <w:sz w:val="28"/>
                <w:szCs w:val="28"/>
                <w:u w:val="none"/>
              </w:rPr>
              <w:t>昌江县石碌镇红棉西路和悦小区3-101商铺126.22m²出租</w:t>
            </w:r>
          </w:p>
        </w:tc>
        <w:tc>
          <w:tcPr>
            <w:tcW w:w="2841" w:type="dxa"/>
            <w:vAlign w:val="top"/>
          </w:tcPr>
          <w:p w14:paraId="3EFB71F9">
            <w:pPr>
              <w:spacing w:line="240" w:lineRule="auto"/>
              <w:jc w:val="center"/>
              <w:rPr>
                <w:rFonts w:hint="eastAsia" w:asciiTheme="minorEastAsia" w:hAnsiTheme="minorEastAsia" w:cstheme="minorEastAsia"/>
                <w:color w:val="C00000"/>
                <w:sz w:val="28"/>
                <w:szCs w:val="28"/>
                <w:vertAlign w:val="baseline"/>
                <w:lang w:eastAsia="zh-CN"/>
              </w:rPr>
            </w:pPr>
          </w:p>
          <w:p w14:paraId="302BF194">
            <w:pPr>
              <w:spacing w:line="240" w:lineRule="auto"/>
              <w:jc w:val="center"/>
              <w:rPr>
                <w:rFonts w:hint="default" w:asciiTheme="minorEastAsia" w:hAnsiTheme="minorEastAsia" w:cstheme="minorEastAsia"/>
                <w:color w:val="C00000"/>
                <w:sz w:val="28"/>
                <w:szCs w:val="28"/>
                <w:vertAlign w:val="baseline"/>
                <w:lang w:val="en-US" w:eastAsia="zh-CN"/>
              </w:rPr>
            </w:pPr>
            <w:r>
              <w:rPr>
                <w:rFonts w:hint="eastAsia" w:asciiTheme="minorEastAsia" w:hAnsiTheme="minorEastAsia" w:cstheme="minorEastAsia"/>
                <w:color w:val="000000" w:themeColor="text1"/>
                <w:sz w:val="30"/>
                <w:szCs w:val="30"/>
                <w:vertAlign w:val="baseline"/>
                <w:lang w:val="en-US" w:eastAsia="zh-CN"/>
                <w14:textFill>
                  <w14:solidFill>
                    <w14:schemeClr w14:val="tx1"/>
                  </w14:solidFill>
                </w14:textFill>
              </w:rPr>
              <w:t>3年</w:t>
            </w:r>
          </w:p>
        </w:tc>
        <w:tc>
          <w:tcPr>
            <w:tcW w:w="2841" w:type="dxa"/>
            <w:vAlign w:val="top"/>
          </w:tcPr>
          <w:p w14:paraId="6D4EC1EB">
            <w:pPr>
              <w:spacing w:line="240" w:lineRule="auto"/>
              <w:jc w:val="center"/>
              <w:rPr>
                <w:rFonts w:hint="eastAsia" w:asciiTheme="minorEastAsia" w:hAnsiTheme="minorEastAsia" w:cstheme="minorEastAsia"/>
                <w:color w:val="C00000"/>
                <w:sz w:val="28"/>
                <w:szCs w:val="28"/>
                <w:vertAlign w:val="baseline"/>
                <w:lang w:eastAsia="zh-CN"/>
              </w:rPr>
            </w:pPr>
          </w:p>
          <w:p w14:paraId="3737B3E3">
            <w:pPr>
              <w:spacing w:line="240" w:lineRule="auto"/>
              <w:jc w:val="center"/>
              <w:rPr>
                <w:rFonts w:hint="eastAsia" w:asciiTheme="minorEastAsia" w:hAnsiTheme="minorEastAsia" w:cstheme="minorEastAsia"/>
                <w:color w:val="C00000"/>
                <w:sz w:val="28"/>
                <w:szCs w:val="28"/>
                <w:vertAlign w:val="baseline"/>
                <w:lang w:eastAsia="zh-CN"/>
              </w:rPr>
            </w:pPr>
            <w:r>
              <w:rPr>
                <w:rFonts w:hint="eastAsia" w:ascii="新宋体" w:hAnsi="新宋体" w:eastAsia="新宋体" w:cs="Times New Roman"/>
                <w:b w:val="0"/>
                <w:bCs w:val="0"/>
                <w:sz w:val="30"/>
                <w:szCs w:val="30"/>
                <w:vertAlign w:val="baseline"/>
                <w:lang w:val="en-US" w:eastAsia="zh-CN"/>
              </w:rPr>
              <w:t>30307.92</w:t>
            </w:r>
            <w:r>
              <w:rPr>
                <w:rFonts w:hint="default" w:ascii="新宋体" w:hAnsi="新宋体" w:eastAsia="新宋体" w:cs="Times New Roman"/>
                <w:b w:val="0"/>
                <w:bCs w:val="0"/>
                <w:sz w:val="30"/>
                <w:szCs w:val="30"/>
                <w:vertAlign w:val="baseline"/>
                <w:lang w:val="en-US" w:eastAsia="zh-CN"/>
              </w:rPr>
              <w:t>元/年</w:t>
            </w:r>
          </w:p>
        </w:tc>
      </w:tr>
    </w:tbl>
    <w:p w14:paraId="26BE53C7">
      <w:pPr>
        <w:spacing w:line="240" w:lineRule="auto"/>
        <w:ind w:firstLine="560" w:firstLineChars="200"/>
        <w:rPr>
          <w:rFonts w:hint="eastAsia" w:asciiTheme="minorEastAsia" w:hAnsiTheme="minorEastAsia" w:cstheme="minorEastAsia"/>
          <w:color w:val="C00000"/>
          <w:sz w:val="28"/>
          <w:szCs w:val="28"/>
          <w:lang w:eastAsia="zh-CN"/>
        </w:rPr>
      </w:pPr>
    </w:p>
    <w:p w14:paraId="36B61AE3">
      <w:pPr>
        <w:spacing w:line="520" w:lineRule="exact"/>
        <w:ind w:firstLine="560" w:firstLineChars="200"/>
        <w:rPr>
          <w:rFonts w:hint="eastAsia" w:ascii="Segoe UI" w:hAnsi="Segoe UI" w:eastAsia="宋体" w:cs="Segoe UI"/>
          <w:i w:val="0"/>
          <w:iCs w:val="0"/>
          <w:caps w:val="0"/>
          <w:color w:val="000000"/>
          <w:spacing w:val="0"/>
          <w:sz w:val="28"/>
          <w:szCs w:val="28"/>
          <w:lang w:eastAsia="zh-CN"/>
        </w:rPr>
      </w:pPr>
      <w:r>
        <w:rPr>
          <w:rFonts w:hint="eastAsia" w:asciiTheme="minorEastAsia" w:hAnsiTheme="minorEastAsia" w:eastAsiaTheme="minorEastAsia" w:cstheme="minorEastAsia"/>
          <w:sz w:val="28"/>
          <w:szCs w:val="28"/>
        </w:rPr>
        <w:t>付款方式：</w:t>
      </w:r>
      <w:r>
        <w:rPr>
          <w:rFonts w:ascii="Segoe UI" w:hAnsi="Segoe UI" w:eastAsia="Segoe UI" w:cs="Segoe UI"/>
          <w:i w:val="0"/>
          <w:iCs w:val="0"/>
          <w:caps w:val="0"/>
          <w:color w:val="000000"/>
          <w:spacing w:val="0"/>
          <w:sz w:val="28"/>
          <w:szCs w:val="28"/>
        </w:rPr>
        <w:t>须缴纳租赁押金为三个月租金</w:t>
      </w:r>
      <w:r>
        <w:rPr>
          <w:rFonts w:hint="eastAsia" w:ascii="Segoe UI" w:hAnsi="Segoe UI" w:eastAsia="宋体" w:cs="Segoe UI"/>
          <w:i w:val="0"/>
          <w:iCs w:val="0"/>
          <w:caps w:val="0"/>
          <w:color w:val="000000"/>
          <w:spacing w:val="0"/>
          <w:sz w:val="28"/>
          <w:szCs w:val="28"/>
          <w:lang w:eastAsia="zh-CN"/>
        </w:rPr>
        <w:t>；</w:t>
      </w:r>
      <w:r>
        <w:rPr>
          <w:rFonts w:ascii="Segoe UI" w:hAnsi="Segoe UI" w:eastAsia="Segoe UI" w:cs="Segoe UI"/>
          <w:i w:val="0"/>
          <w:iCs w:val="0"/>
          <w:caps w:val="0"/>
          <w:color w:val="000000"/>
          <w:spacing w:val="0"/>
          <w:sz w:val="28"/>
          <w:szCs w:val="28"/>
        </w:rPr>
        <w:t>租金每三个月支付一</w:t>
      </w:r>
      <w:bookmarkStart w:id="35" w:name="_GoBack"/>
      <w:bookmarkEnd w:id="35"/>
      <w:r>
        <w:rPr>
          <w:rFonts w:ascii="Segoe UI" w:hAnsi="Segoe UI" w:eastAsia="Segoe UI" w:cs="Segoe UI"/>
          <w:i w:val="0"/>
          <w:iCs w:val="0"/>
          <w:caps w:val="0"/>
          <w:color w:val="000000"/>
          <w:spacing w:val="0"/>
          <w:sz w:val="28"/>
          <w:szCs w:val="28"/>
        </w:rPr>
        <w:t>次，先支付租金后使用。</w:t>
      </w:r>
      <w:r>
        <w:rPr>
          <w:rFonts w:hint="eastAsia" w:ascii="Segoe UI" w:hAnsi="Segoe UI" w:eastAsia="Segoe UI" w:cs="Segoe UI"/>
          <w:i w:val="0"/>
          <w:iCs w:val="0"/>
          <w:caps w:val="0"/>
          <w:color w:val="000000"/>
          <w:spacing w:val="0"/>
          <w:sz w:val="28"/>
          <w:szCs w:val="28"/>
        </w:rPr>
        <w:t>租赁期限为3年，租金自第2年起，在上年度基础上逐年递增1%</w:t>
      </w:r>
      <w:r>
        <w:rPr>
          <w:rFonts w:hint="eastAsia" w:ascii="Segoe UI" w:hAnsi="Segoe UI" w:eastAsia="宋体" w:cs="Segoe UI"/>
          <w:i w:val="0"/>
          <w:iCs w:val="0"/>
          <w:caps w:val="0"/>
          <w:color w:val="000000"/>
          <w:spacing w:val="0"/>
          <w:sz w:val="28"/>
          <w:szCs w:val="28"/>
          <w:lang w:eastAsia="zh-CN"/>
        </w:rPr>
        <w:t>，</w:t>
      </w:r>
      <w:r>
        <w:rPr>
          <w:rFonts w:hint="default" w:ascii="Segoe UI" w:hAnsi="Segoe UI" w:eastAsia="Segoe UI" w:cs="Segoe UI"/>
          <w:i w:val="0"/>
          <w:iCs w:val="0"/>
          <w:caps w:val="0"/>
          <w:color w:val="000000"/>
          <w:spacing w:val="0"/>
          <w:sz w:val="28"/>
          <w:szCs w:val="28"/>
        </w:rPr>
        <w:t>第一次支付时间为免租期满</w:t>
      </w:r>
      <w:r>
        <w:rPr>
          <w:rFonts w:hint="eastAsia" w:ascii="Segoe UI" w:hAnsi="Segoe UI" w:eastAsia="宋体" w:cs="Segoe UI"/>
          <w:i w:val="0"/>
          <w:iCs w:val="0"/>
          <w:caps w:val="0"/>
          <w:color w:val="000000"/>
          <w:spacing w:val="0"/>
          <w:sz w:val="28"/>
          <w:szCs w:val="28"/>
          <w:lang w:val="en-US" w:eastAsia="zh-CN"/>
        </w:rPr>
        <w:t>前</w:t>
      </w:r>
      <w:r>
        <w:rPr>
          <w:rFonts w:hint="default" w:ascii="Segoe UI" w:hAnsi="Segoe UI" w:eastAsia="Segoe UI" w:cs="Segoe UI"/>
          <w:i w:val="0"/>
          <w:iCs w:val="0"/>
          <w:caps w:val="0"/>
          <w:color w:val="000000"/>
          <w:spacing w:val="0"/>
          <w:sz w:val="28"/>
          <w:szCs w:val="28"/>
        </w:rPr>
        <w:t>5个工作日内缴纳</w:t>
      </w:r>
      <w:r>
        <w:rPr>
          <w:rFonts w:hint="eastAsia" w:ascii="Segoe UI" w:hAnsi="Segoe UI" w:eastAsia="宋体" w:cs="Segoe UI"/>
          <w:i w:val="0"/>
          <w:iCs w:val="0"/>
          <w:caps w:val="0"/>
          <w:color w:val="000000"/>
          <w:spacing w:val="0"/>
          <w:sz w:val="28"/>
          <w:szCs w:val="28"/>
          <w:lang w:eastAsia="zh-CN"/>
        </w:rPr>
        <w:t>。</w:t>
      </w:r>
    </w:p>
    <w:p w14:paraId="7934A578">
      <w:pPr>
        <w:spacing w:line="520" w:lineRule="exact"/>
        <w:ind w:firstLine="560" w:firstLineChars="200"/>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ascii="Segoe UI" w:hAnsi="Segoe UI" w:eastAsia="Segoe UI" w:cs="Segoe UI"/>
          <w:i w:val="0"/>
          <w:iCs w:val="0"/>
          <w:caps w:val="0"/>
          <w:color w:val="000000"/>
          <w:spacing w:val="0"/>
          <w:sz w:val="28"/>
          <w:szCs w:val="28"/>
        </w:rPr>
        <w:t>18389235555</w:t>
      </w:r>
    </w:p>
    <w:p w14:paraId="4EF0CF80">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9C79DD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流转交易。</w:t>
      </w:r>
    </w:p>
    <w:p w14:paraId="0CC0B6B4">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12345</w:t>
      </w:r>
    </w:p>
    <w:p w14:paraId="69C6789A">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lang w:val="en-US" w:eastAsia="zh-CN"/>
        </w:rPr>
        <w:t>昌江黎族自治县石碌镇人民北路239号</w:t>
      </w:r>
    </w:p>
    <w:p w14:paraId="296977A8">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changjiang</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w:t>
      </w:r>
      <w:r>
        <w:rPr>
          <w:rFonts w:hint="eastAsia" w:asciiTheme="minorEastAsia" w:hAnsiTheme="minorEastAsia" w:cstheme="minorEastAsia"/>
          <w:sz w:val="28"/>
          <w:szCs w:val="28"/>
          <w:lang w:val="en-US" w:eastAsia="zh-CN"/>
        </w:rPr>
        <w:t>公众号</w:t>
      </w:r>
      <w:r>
        <w:rPr>
          <w:rFonts w:hint="eastAsia" w:asciiTheme="minorEastAsia" w:hAnsiTheme="minorEastAsia" w:eastAsiaTheme="minorEastAsia" w:cstheme="minorEastAsia"/>
          <w:sz w:val="28"/>
          <w:szCs w:val="28"/>
        </w:rPr>
        <w:t>。</w:t>
      </w:r>
    </w:p>
    <w:p w14:paraId="4F27A6D7">
      <w:pPr>
        <w:spacing w:line="570" w:lineRule="exact"/>
        <w:jc w:val="both"/>
        <w:rPr>
          <w:rFonts w:ascii="宋体" w:hAnsi="宋体" w:eastAsia="宋体" w:cs="宋体"/>
          <w:sz w:val="28"/>
          <w:szCs w:val="28"/>
          <w:u w:val="single"/>
        </w:rPr>
      </w:pPr>
      <w:r>
        <w:drawing>
          <wp:anchor distT="0" distB="0" distL="114300" distR="114300" simplePos="0" relativeHeight="251662336" behindDoc="1" locked="0" layoutInCell="1" allowOverlap="1">
            <wp:simplePos x="0" y="0"/>
            <wp:positionH relativeFrom="column">
              <wp:posOffset>-283845</wp:posOffset>
            </wp:positionH>
            <wp:positionV relativeFrom="paragraph">
              <wp:posOffset>273685</wp:posOffset>
            </wp:positionV>
            <wp:extent cx="1334135" cy="1320165"/>
            <wp:effectExtent l="0" t="0" r="18415" b="13335"/>
            <wp:wrapTight wrapText="bothSides">
              <wp:wrapPolygon>
                <wp:start x="0" y="0"/>
                <wp:lineTo x="0" y="21195"/>
                <wp:lineTo x="21281" y="21195"/>
                <wp:lineTo x="21281" y="0"/>
                <wp:lineTo x="0" y="0"/>
              </wp:wrapPolygon>
            </wp:wrapTight>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4"/>
                    <a:stretch>
                      <a:fillRect/>
                    </a:stretch>
                  </pic:blipFill>
                  <pic:spPr>
                    <a:xfrm>
                      <a:off x="0" y="0"/>
                      <a:ext cx="1334135" cy="1320165"/>
                    </a:xfrm>
                    <a:prstGeom prst="rect">
                      <a:avLst/>
                    </a:prstGeom>
                    <a:noFill/>
                    <a:ln>
                      <a:noFill/>
                    </a:ln>
                  </pic:spPr>
                </pic:pic>
              </a:graphicData>
            </a:graphic>
          </wp:anchor>
        </w:drawing>
      </w:r>
    </w:p>
    <w:p w14:paraId="5F35A458">
      <w:pPr>
        <w:spacing w:line="570" w:lineRule="exact"/>
        <w:jc w:val="both"/>
        <w:rPr>
          <w:rFonts w:hint="eastAsia" w:ascii="宋体" w:hAnsi="宋体" w:eastAsia="宋体" w:cs="宋体"/>
          <w:sz w:val="28"/>
          <w:szCs w:val="28"/>
          <w:u w:val="single"/>
          <w:lang w:eastAsia="zh-CN"/>
        </w:rPr>
      </w:pPr>
    </w:p>
    <w:p w14:paraId="4D04BE9E">
      <w:pPr>
        <w:spacing w:line="570" w:lineRule="exact"/>
        <w:jc w:val="both"/>
        <w:rPr>
          <w:rFonts w:ascii="宋体" w:hAnsi="宋体" w:eastAsia="宋体" w:cs="宋体"/>
          <w:sz w:val="28"/>
          <w:szCs w:val="28"/>
          <w:u w:val="single"/>
        </w:rPr>
      </w:pPr>
    </w:p>
    <w:p w14:paraId="5889A223">
      <w:pPr>
        <w:pStyle w:val="6"/>
        <w:jc w:val="right"/>
        <w:rPr>
          <w:b/>
          <w:bCs/>
          <w:sz w:val="28"/>
          <w:szCs w:val="36"/>
        </w:rPr>
      </w:pPr>
      <w:r>
        <w:rPr>
          <w:rFonts w:hint="eastAsia"/>
          <w:b/>
          <w:bCs/>
          <w:sz w:val="28"/>
          <w:szCs w:val="36"/>
        </w:rPr>
        <w:t>已详细阅读此交易公示，对此交易公示内容无异议。</w:t>
      </w:r>
    </w:p>
    <w:p w14:paraId="155DFBDB">
      <w:pPr>
        <w:pStyle w:val="6"/>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3E84083E">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7B51AB96">
      <w:pPr>
        <w:pStyle w:val="8"/>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新宋体">
    <w:panose1 w:val="02010609030101010101"/>
    <w:charset w:val="86"/>
    <w:family w:val="modern"/>
    <w:pitch w:val="default"/>
    <w:sig w:usb0="00000203" w:usb1="288F0000" w:usb2="00000006" w:usb3="00000000" w:csb0="00040001"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Segoe UI">
    <w:panose1 w:val="020B0502040204020203"/>
    <w:charset w:val="00"/>
    <w:family w:val="auto"/>
    <w:pitch w:val="default"/>
    <w:sig w:usb0="E4002EFF" w:usb1="C000E47F" w:usb2="00000009" w:usb3="00000000" w:csb0="200001FF"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M0NTgyZTYyOWY5MDc4Y2QwNjc0NjlhZDMwNWY5MTgifQ=="/>
  </w:docVars>
  <w:rsids>
    <w:rsidRoot w:val="00125DA0"/>
    <w:rsid w:val="00075E67"/>
    <w:rsid w:val="00125DA0"/>
    <w:rsid w:val="00167AC6"/>
    <w:rsid w:val="00B57B36"/>
    <w:rsid w:val="00CD7376"/>
    <w:rsid w:val="00E03B4E"/>
    <w:rsid w:val="00E541D7"/>
    <w:rsid w:val="011B32B7"/>
    <w:rsid w:val="012F57C6"/>
    <w:rsid w:val="01F1594A"/>
    <w:rsid w:val="021C29C7"/>
    <w:rsid w:val="025A0035"/>
    <w:rsid w:val="02DA0B30"/>
    <w:rsid w:val="070E6657"/>
    <w:rsid w:val="09077801"/>
    <w:rsid w:val="09CD7A66"/>
    <w:rsid w:val="0A8721A0"/>
    <w:rsid w:val="0B7B2128"/>
    <w:rsid w:val="0B985CD3"/>
    <w:rsid w:val="0BB60147"/>
    <w:rsid w:val="0C0125B4"/>
    <w:rsid w:val="0CD67C16"/>
    <w:rsid w:val="0DD759F4"/>
    <w:rsid w:val="0E9816ED"/>
    <w:rsid w:val="10396E71"/>
    <w:rsid w:val="11DE52CB"/>
    <w:rsid w:val="13074039"/>
    <w:rsid w:val="132D209C"/>
    <w:rsid w:val="140137CB"/>
    <w:rsid w:val="1487397E"/>
    <w:rsid w:val="148D1503"/>
    <w:rsid w:val="150A3847"/>
    <w:rsid w:val="16C136E5"/>
    <w:rsid w:val="16D93709"/>
    <w:rsid w:val="17410A7F"/>
    <w:rsid w:val="18E10F33"/>
    <w:rsid w:val="19302D95"/>
    <w:rsid w:val="1991663E"/>
    <w:rsid w:val="1A0C35CC"/>
    <w:rsid w:val="1A525566"/>
    <w:rsid w:val="1A626F8D"/>
    <w:rsid w:val="1C3E30E2"/>
    <w:rsid w:val="1C802556"/>
    <w:rsid w:val="1CE74D57"/>
    <w:rsid w:val="1E22432A"/>
    <w:rsid w:val="1FB2006F"/>
    <w:rsid w:val="20142AD8"/>
    <w:rsid w:val="205C18F7"/>
    <w:rsid w:val="20BE4E97"/>
    <w:rsid w:val="20FF651B"/>
    <w:rsid w:val="2163678E"/>
    <w:rsid w:val="221A4D5F"/>
    <w:rsid w:val="237613B4"/>
    <w:rsid w:val="237C10C0"/>
    <w:rsid w:val="23C4301C"/>
    <w:rsid w:val="246758CC"/>
    <w:rsid w:val="255A0F8D"/>
    <w:rsid w:val="257E3356"/>
    <w:rsid w:val="25980E3A"/>
    <w:rsid w:val="26D92385"/>
    <w:rsid w:val="270C275B"/>
    <w:rsid w:val="2741574C"/>
    <w:rsid w:val="276E45FB"/>
    <w:rsid w:val="27AC72CB"/>
    <w:rsid w:val="28992024"/>
    <w:rsid w:val="28BE3B5A"/>
    <w:rsid w:val="29A96C5C"/>
    <w:rsid w:val="29F21F51"/>
    <w:rsid w:val="2A4E7CF6"/>
    <w:rsid w:val="2BAC62BA"/>
    <w:rsid w:val="2C765212"/>
    <w:rsid w:val="2CC15D95"/>
    <w:rsid w:val="2D5C59D6"/>
    <w:rsid w:val="2E24482E"/>
    <w:rsid w:val="30244479"/>
    <w:rsid w:val="30AA01BC"/>
    <w:rsid w:val="30B56AE1"/>
    <w:rsid w:val="30CE55FA"/>
    <w:rsid w:val="31342FDA"/>
    <w:rsid w:val="327E6635"/>
    <w:rsid w:val="3321133C"/>
    <w:rsid w:val="334B63B9"/>
    <w:rsid w:val="33DF7568"/>
    <w:rsid w:val="347A51A8"/>
    <w:rsid w:val="34F0372B"/>
    <w:rsid w:val="3516702D"/>
    <w:rsid w:val="356B5D48"/>
    <w:rsid w:val="35F7165A"/>
    <w:rsid w:val="36257C7B"/>
    <w:rsid w:val="37E601A9"/>
    <w:rsid w:val="3A7A2C02"/>
    <w:rsid w:val="3D124BF3"/>
    <w:rsid w:val="3D922FE7"/>
    <w:rsid w:val="3DF00187"/>
    <w:rsid w:val="3EE84C2D"/>
    <w:rsid w:val="3F220916"/>
    <w:rsid w:val="40176161"/>
    <w:rsid w:val="412E457D"/>
    <w:rsid w:val="41995E7D"/>
    <w:rsid w:val="42570204"/>
    <w:rsid w:val="42EC1909"/>
    <w:rsid w:val="43315BEC"/>
    <w:rsid w:val="437F7395"/>
    <w:rsid w:val="43AD1C7C"/>
    <w:rsid w:val="4486772E"/>
    <w:rsid w:val="44912C24"/>
    <w:rsid w:val="47421740"/>
    <w:rsid w:val="477C493B"/>
    <w:rsid w:val="47C03328"/>
    <w:rsid w:val="48350522"/>
    <w:rsid w:val="48F422BB"/>
    <w:rsid w:val="497A6E23"/>
    <w:rsid w:val="49D848D4"/>
    <w:rsid w:val="4A7A6DBA"/>
    <w:rsid w:val="4C122427"/>
    <w:rsid w:val="4CCF04AD"/>
    <w:rsid w:val="4CD73773"/>
    <w:rsid w:val="4D440E1C"/>
    <w:rsid w:val="4DC33073"/>
    <w:rsid w:val="4E3F7559"/>
    <w:rsid w:val="4ECE0172"/>
    <w:rsid w:val="4FB763DC"/>
    <w:rsid w:val="4FDE7FB7"/>
    <w:rsid w:val="4FEA0155"/>
    <w:rsid w:val="50804CA1"/>
    <w:rsid w:val="513F33B9"/>
    <w:rsid w:val="51516E47"/>
    <w:rsid w:val="51E90E1F"/>
    <w:rsid w:val="51EA543D"/>
    <w:rsid w:val="52460934"/>
    <w:rsid w:val="550146D2"/>
    <w:rsid w:val="56EE0C86"/>
    <w:rsid w:val="5AD06018"/>
    <w:rsid w:val="5B470046"/>
    <w:rsid w:val="5B5E462C"/>
    <w:rsid w:val="5BD329C8"/>
    <w:rsid w:val="5BE70AC5"/>
    <w:rsid w:val="5CF93C67"/>
    <w:rsid w:val="5E443FAD"/>
    <w:rsid w:val="615C1254"/>
    <w:rsid w:val="62920BC0"/>
    <w:rsid w:val="63754C08"/>
    <w:rsid w:val="637A7D59"/>
    <w:rsid w:val="639B14F1"/>
    <w:rsid w:val="64515E2E"/>
    <w:rsid w:val="64D61FAB"/>
    <w:rsid w:val="68790CF7"/>
    <w:rsid w:val="68ED02CC"/>
    <w:rsid w:val="69A739D7"/>
    <w:rsid w:val="6C56086E"/>
    <w:rsid w:val="6D30394E"/>
    <w:rsid w:val="6D3F3E18"/>
    <w:rsid w:val="6DBC2B14"/>
    <w:rsid w:val="6E9759F6"/>
    <w:rsid w:val="709D12FB"/>
    <w:rsid w:val="711F4406"/>
    <w:rsid w:val="73AC38AA"/>
    <w:rsid w:val="73C6500C"/>
    <w:rsid w:val="74083869"/>
    <w:rsid w:val="75B443BF"/>
    <w:rsid w:val="76A623E1"/>
    <w:rsid w:val="786A7F85"/>
    <w:rsid w:val="791505B4"/>
    <w:rsid w:val="7961108A"/>
    <w:rsid w:val="7A7C6A82"/>
    <w:rsid w:val="7A8615E4"/>
    <w:rsid w:val="7D051392"/>
    <w:rsid w:val="7EC1633B"/>
    <w:rsid w:val="7EF011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5">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5">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pPr>
    <w:rPr>
      <w:rFonts w:ascii="Verdana" w:hAnsi="Verdana"/>
      <w:szCs w:val="20"/>
    </w:rPr>
  </w:style>
  <w:style w:type="paragraph" w:styleId="7">
    <w:name w:val="annotation text"/>
    <w:basedOn w:val="1"/>
    <w:autoRedefine/>
    <w:qFormat/>
    <w:uiPriority w:val="0"/>
    <w:pPr>
      <w:jc w:val="left"/>
    </w:pPr>
  </w:style>
  <w:style w:type="paragraph" w:styleId="8">
    <w:name w:val="Body Text"/>
    <w:basedOn w:val="1"/>
    <w:autoRedefine/>
    <w:qFormat/>
    <w:uiPriority w:val="0"/>
    <w:pPr>
      <w:spacing w:after="120"/>
    </w:pPr>
  </w:style>
  <w:style w:type="paragraph" w:styleId="9">
    <w:name w:val="footer"/>
    <w:basedOn w:val="1"/>
    <w:link w:val="21"/>
    <w:autoRedefine/>
    <w:qFormat/>
    <w:uiPriority w:val="0"/>
    <w:pPr>
      <w:tabs>
        <w:tab w:val="center" w:pos="4153"/>
        <w:tab w:val="right" w:pos="8306"/>
      </w:tabs>
      <w:snapToGrid w:val="0"/>
      <w:jc w:val="left"/>
    </w:pPr>
    <w:rPr>
      <w:sz w:val="18"/>
      <w:szCs w:val="18"/>
    </w:rPr>
  </w:style>
  <w:style w:type="paragraph" w:styleId="10">
    <w:name w:val="header"/>
    <w:basedOn w:val="1"/>
    <w:link w:val="20"/>
    <w:autoRedefine/>
    <w:qFormat/>
    <w:uiPriority w:val="0"/>
    <w:pPr>
      <w:tabs>
        <w:tab w:val="center" w:pos="4153"/>
        <w:tab w:val="right" w:pos="8306"/>
      </w:tabs>
      <w:snapToGrid w:val="0"/>
      <w:jc w:val="center"/>
    </w:pPr>
    <w:rPr>
      <w:sz w:val="18"/>
      <w:szCs w:val="18"/>
    </w:rPr>
  </w:style>
  <w:style w:type="paragraph" w:styleId="11">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2">
    <w:name w:val="Normal (Web)"/>
    <w:basedOn w:val="1"/>
    <w:autoRedefine/>
    <w:qFormat/>
    <w:uiPriority w:val="0"/>
    <w:pPr>
      <w:spacing w:beforeAutospacing="1" w:afterAutospacing="1"/>
      <w:jc w:val="left"/>
    </w:pPr>
    <w:rPr>
      <w:rFonts w:cs="Times New Roman"/>
      <w:kern w:val="0"/>
      <w:sz w:val="24"/>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6">
    <w:name w:val="标题4 Char"/>
    <w:link w:val="17"/>
    <w:autoRedefine/>
    <w:qFormat/>
    <w:locked/>
    <w:uiPriority w:val="0"/>
    <w:rPr>
      <w:rFonts w:eastAsia="宋体"/>
      <w:kern w:val="0"/>
      <w:sz w:val="36"/>
      <w:szCs w:val="20"/>
    </w:rPr>
  </w:style>
  <w:style w:type="paragraph" w:customStyle="1" w:styleId="17">
    <w:name w:val="标题4"/>
    <w:basedOn w:val="5"/>
    <w:link w:val="16"/>
    <w:autoRedefine/>
    <w:qFormat/>
    <w:uiPriority w:val="0"/>
    <w:rPr>
      <w:rFonts w:eastAsia="宋体"/>
      <w:kern w:val="0"/>
      <w:sz w:val="36"/>
      <w:szCs w:val="20"/>
    </w:rPr>
  </w:style>
  <w:style w:type="paragraph" w:customStyle="1" w:styleId="18">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9">
    <w:name w:val="WPSOffice手动目录 1"/>
    <w:autoRedefine/>
    <w:qFormat/>
    <w:uiPriority w:val="0"/>
    <w:rPr>
      <w:rFonts w:asciiTheme="minorHAnsi" w:hAnsiTheme="minorHAnsi" w:eastAsiaTheme="minorEastAsia" w:cstheme="minorBidi"/>
      <w:lang w:val="en-US" w:eastAsia="zh-CN" w:bidi="ar-SA"/>
    </w:rPr>
  </w:style>
  <w:style w:type="character" w:customStyle="1" w:styleId="20">
    <w:name w:val="页眉 字符"/>
    <w:basedOn w:val="15"/>
    <w:link w:val="10"/>
    <w:autoRedefine/>
    <w:qFormat/>
    <w:uiPriority w:val="0"/>
    <w:rPr>
      <w:rFonts w:asciiTheme="minorHAnsi" w:hAnsiTheme="minorHAnsi" w:eastAsiaTheme="minorEastAsia" w:cstheme="minorBidi"/>
      <w:kern w:val="2"/>
      <w:sz w:val="18"/>
      <w:szCs w:val="18"/>
    </w:rPr>
  </w:style>
  <w:style w:type="character" w:customStyle="1" w:styleId="21">
    <w:name w:val="页脚 字符"/>
    <w:basedOn w:val="15"/>
    <w:link w:val="9"/>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674</Words>
  <Characters>730</Characters>
  <Lines>59</Lines>
  <Paragraphs>16</Paragraphs>
  <TotalTime>19</TotalTime>
  <ScaleCrop>false</ScaleCrop>
  <LinksUpToDate>false</LinksUpToDate>
  <CharactersWithSpaces>730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是你啊</cp:lastModifiedBy>
  <dcterms:modified xsi:type="dcterms:W3CDTF">2026-11-06T00:55:04Z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A4FD631AEA6646C7A52650D2D3165844_13</vt:lpwstr>
  </property>
  <property fmtid="{D5CDD505-2E9C-101B-9397-08002B2CF9AE}" pid="4" name="KSOTemplateDocerSaveRecord">
    <vt:lpwstr>eyJoZGlkIjoiZGE3YzNmNDc4MmY3ODM0ZWU3N2IyNWVlMDU2NTU4NDkiLCJ1c2VySWQiOiIxNzg2NTUyNDIyIn0=</vt:lpwstr>
  </property>
</Properties>
</file>